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产品试验检测中心车用冷却液、润滑油液脂、尿素等试验能力招标项目 </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w:t>
      </w:r>
      <w:r>
        <w:rPr>
          <w:rFonts w:hint="eastAsia" w:ascii="宋体" w:hAnsi="宋体" w:cs="宋体"/>
          <w:color w:val="000000"/>
          <w:sz w:val="28"/>
          <w:szCs w:val="28"/>
          <w:lang w:val="en-US" w:eastAsia="zh-CN"/>
        </w:rPr>
        <w:t>24</w:t>
      </w:r>
      <w:r>
        <w:rPr>
          <w:rFonts w:hint="eastAsia" w:ascii="宋体" w:hAnsi="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cs="宋体"/>
          <w:color w:val="000000"/>
          <w:sz w:val="28"/>
          <w:szCs w:val="28"/>
        </w:rPr>
        <w:t>月</w:t>
      </w:r>
    </w:p>
    <w:p>
      <w:pPr>
        <w:jc w:val="center"/>
        <w:rPr>
          <w:rFonts w:ascii="宋体" w:hAnsi="宋体" w:cs="宋体"/>
          <w:sz w:val="28"/>
          <w:szCs w:val="28"/>
        </w:rPr>
      </w:pPr>
    </w:p>
    <w:p>
      <w:pPr>
        <w:pStyle w:val="58"/>
        <w:rPr>
          <w:rFonts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产品试验检测中心车用冷却液、润滑油液脂、尿素等试验能力招标项目</w:t>
      </w:r>
    </w:p>
    <w:p>
      <w:pPr>
        <w:pStyle w:val="2"/>
        <w:spacing w:before="0" w:after="0" w:line="360" w:lineRule="auto"/>
        <w:ind w:firstLine="480" w:firstLineChars="200"/>
        <w:rPr>
          <w:rFonts w:hint="eastAsia"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采购形式编号：CGZX2024040233</w:t>
      </w:r>
    </w:p>
    <w:bookmarkEnd w:id="0"/>
    <w:p>
      <w:pPr>
        <w:pStyle w:val="80"/>
        <w:rPr>
          <w:rFonts w:eastAsia="宋体" w:cs="宋体"/>
        </w:rPr>
      </w:pPr>
      <w:r>
        <w:rPr>
          <w:rFonts w:hint="eastAsia" w:eastAsia="宋体" w:cs="宋体"/>
        </w:rPr>
        <w:t>二、招标内容及形式</w:t>
      </w:r>
    </w:p>
    <w:p>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1、招标内容：产品试验检测中心车用冷却液、润滑油液脂、尿素等外委试验</w:t>
      </w:r>
    </w:p>
    <w:p>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w:t>
      </w:r>
      <w:r>
        <w:rPr>
          <w:rFonts w:hint="eastAsia" w:hAnsi="宋体" w:cs="宋体"/>
          <w:color w:val="000000"/>
          <w:sz w:val="24"/>
          <w:szCs w:val="24"/>
          <w:lang w:val="en-US" w:eastAsia="zh-CN"/>
        </w:rPr>
        <w:t>公开招标</w:t>
      </w:r>
      <w:r>
        <w:rPr>
          <w:rFonts w:hint="eastAsia" w:hAnsi="宋体" w:cs="宋体"/>
          <w:color w:val="000000"/>
          <w:sz w:val="24"/>
          <w:szCs w:val="24"/>
        </w:rPr>
        <w:t>。</w:t>
      </w:r>
    </w:p>
    <w:p>
      <w:pPr>
        <w:pStyle w:val="15"/>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0"/>
        <w:rPr>
          <w:rFonts w:eastAsia="宋体" w:cs="宋体"/>
        </w:rPr>
      </w:pPr>
      <w:r>
        <w:rPr>
          <w:rFonts w:hint="eastAsia" w:eastAsia="宋体" w:cs="宋体"/>
        </w:rPr>
        <w:t>三、项目概况与招标范围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1、项目名称：产品试验检测中心车用冷却液、润滑油液脂、尿素等外委试验。</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2、交货地点：</w:t>
      </w:r>
      <w:r>
        <w:rPr>
          <w:rFonts w:hint="eastAsia"/>
          <w:color w:val="000000"/>
          <w:sz w:val="24"/>
          <w:szCs w:val="24"/>
        </w:rPr>
        <w:t>济南市历城区华奥路7</w:t>
      </w:r>
      <w:r>
        <w:rPr>
          <w:color w:val="000000"/>
          <w:sz w:val="24"/>
          <w:szCs w:val="24"/>
        </w:rPr>
        <w:t>77</w:t>
      </w:r>
      <w:r>
        <w:rPr>
          <w:rFonts w:hint="eastAsia"/>
          <w:color w:val="000000"/>
          <w:sz w:val="24"/>
          <w:szCs w:val="24"/>
        </w:rPr>
        <w:t>号</w:t>
      </w:r>
      <w:r>
        <w:rPr>
          <w:rFonts w:hint="eastAsia" w:hAnsi="宋体" w:cs="宋体"/>
          <w:color w:val="000000"/>
          <w:sz w:val="24"/>
          <w:szCs w:val="24"/>
        </w:rPr>
        <w:t>。</w:t>
      </w:r>
    </w:p>
    <w:p>
      <w:pPr>
        <w:pStyle w:val="15"/>
        <w:spacing w:line="360" w:lineRule="auto"/>
        <w:ind w:firstLine="480" w:firstLineChars="200"/>
        <w:rPr>
          <w:rFonts w:hAnsi="宋体" w:cs="宋体"/>
          <w:color w:val="000000"/>
          <w:sz w:val="24"/>
          <w:szCs w:val="24"/>
        </w:rPr>
      </w:pPr>
      <w:r>
        <w:rPr>
          <w:rFonts w:hAnsi="宋体" w:cs="宋体"/>
          <w:color w:val="000000"/>
          <w:sz w:val="24"/>
          <w:szCs w:val="24"/>
          <w:highlight w:val="yellow"/>
        </w:rPr>
        <w:t>3</w:t>
      </w:r>
      <w:r>
        <w:rPr>
          <w:rFonts w:hint="eastAsia" w:hAnsi="宋体" w:cs="宋体"/>
          <w:color w:val="000000"/>
          <w:sz w:val="24"/>
          <w:szCs w:val="24"/>
          <w:highlight w:val="yellow"/>
        </w:rPr>
        <w:t>、交货方式：提供试验报告及数据、试验过程图片或录像。</w:t>
      </w:r>
    </w:p>
    <w:p>
      <w:pPr>
        <w:pStyle w:val="78"/>
        <w:ind w:firstLine="480"/>
        <w:rPr>
          <w:rFonts w:eastAsia="宋体" w:cs="宋体"/>
        </w:rPr>
      </w:pPr>
      <w:r>
        <w:rPr>
          <w:rFonts w:hint="eastAsia" w:eastAsia="宋体" w:cs="宋体"/>
        </w:rPr>
        <w:t>4、付款方式：</w:t>
      </w:r>
      <w:r>
        <w:rPr>
          <w:rFonts w:hint="eastAsia" w:eastAsia="宋体" w:cs="宋体"/>
          <w:u w:val="single"/>
        </w:rPr>
        <w:t>半年期商业汇票（包括银行承兑汇票和商业承兑汇票）</w:t>
      </w:r>
    </w:p>
    <w:p>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产品试验检测中心用冷却液、润滑油液脂、尿素等外委试验</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合同签订后按实际试验明细据实结算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100%</w:t>
            </w:r>
          </w:p>
        </w:tc>
      </w:tr>
    </w:tbl>
    <w:p>
      <w:pPr>
        <w:pStyle w:val="80"/>
        <w:rPr>
          <w:rFonts w:eastAsia="宋体" w:cs="宋体"/>
        </w:rPr>
      </w:pPr>
      <w:r>
        <w:rPr>
          <w:rFonts w:hint="eastAsia"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拟投标人在“中国重汽e采通”平台</w:t>
      </w:r>
      <w:r>
        <w:rPr>
          <w:rFonts w:hint="eastAsia" w:eastAsia="宋体" w:cs="宋体"/>
          <w:lang w:val="en-US" w:eastAsia="zh-CN"/>
        </w:rPr>
        <w:t>应标</w:t>
      </w:r>
      <w:r>
        <w:rPr>
          <w:rFonts w:hint="eastAsia" w:ascii="宋体" w:hAnsi="宋体" w:eastAsia="宋体" w:cs="宋体"/>
        </w:rPr>
        <w:t>。</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w:t>
      </w:r>
      <w:r>
        <w:rPr>
          <w:rFonts w:hint="eastAsia" w:eastAsia="宋体" w:cs="宋体"/>
          <w:lang w:val="en-US" w:eastAsia="zh-CN"/>
        </w:rPr>
        <w:t>投标</w:t>
      </w:r>
      <w:r>
        <w:rPr>
          <w:rFonts w:hint="eastAsia" w:ascii="宋体" w:hAnsi="宋体" w:eastAsia="宋体" w:cs="宋体"/>
        </w:rPr>
        <w:t>成功。</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eastAsia="宋体" w:cs="宋体"/>
          <w:lang w:val="en-US" w:eastAsia="zh-CN"/>
        </w:rPr>
        <w:t>投标</w:t>
      </w:r>
      <w:r>
        <w:rPr>
          <w:rFonts w:hint="eastAsia" w:ascii="宋体" w:hAnsi="宋体" w:eastAsia="宋体" w:cs="宋体"/>
          <w:lang w:val="en-US" w:eastAsia="zh-CN"/>
        </w:rPr>
        <w:t>成功后，请将营业执照，授权书（含法人及授权人身份信息）发送邮件至我单位备案，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投标邮件附件：营业执照，授权书（含法人及授权人身份信息）（附件发送，不要发压缩包，不要使用126或者123邮箱报名，我公司无法打开下载）</w:t>
      </w:r>
    </w:p>
    <w:p>
      <w:pPr>
        <w:pStyle w:val="78"/>
        <w:ind w:firstLine="480"/>
        <w:rPr>
          <w:rFonts w:eastAsia="宋体" w:cs="宋体"/>
          <w:highlight w:val="green"/>
        </w:rPr>
      </w:pPr>
      <w:r>
        <w:rPr>
          <w:rFonts w:hint="eastAsia" w:eastAsia="宋体" w:cs="宋体"/>
          <w:highlight w:val="green"/>
          <w:lang w:val="en-US" w:eastAsia="zh-CN"/>
        </w:rPr>
        <w:t>投标</w:t>
      </w:r>
      <w:r>
        <w:rPr>
          <w:rFonts w:hint="eastAsia" w:ascii="宋体" w:hAnsi="宋体" w:eastAsia="宋体" w:cs="宋体"/>
          <w:highlight w:val="green"/>
        </w:rPr>
        <w:t>后无需电话询问是否报名成功，我单位会通过邮件一一回复。</w:t>
      </w:r>
    </w:p>
    <w:p>
      <w:pPr>
        <w:pStyle w:val="84"/>
        <w:rPr>
          <w:rFonts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Ansi="宋体" w:cs="宋体"/>
          <w:color w:val="000000"/>
          <w:sz w:val="24"/>
          <w:szCs w:val="24"/>
        </w:rPr>
        <w:t>500</w:t>
      </w:r>
      <w:r>
        <w:rPr>
          <w:rFonts w:hint="eastAsia" w:hAnsi="宋体" w:cs="宋体"/>
          <w:color w:val="000000"/>
          <w:sz w:val="24"/>
          <w:szCs w:val="24"/>
        </w:rPr>
        <w:t>万人民币（或等值其他货币）；公司成立三年以上（以营业执照成立日期到开标当日满三年为准）；且经营范围满足招标人需求；并在人员、设备、资金等方面具有承担本项目的能力。</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highlight w:val="yellow"/>
        </w:rPr>
        <w:t>（7）投标人应提供C</w:t>
      </w:r>
      <w:r>
        <w:rPr>
          <w:rFonts w:hAnsi="宋体" w:cs="宋体"/>
          <w:color w:val="000000"/>
          <w:sz w:val="24"/>
          <w:szCs w:val="24"/>
          <w:highlight w:val="yellow"/>
        </w:rPr>
        <w:t>MA</w:t>
      </w:r>
      <w:r>
        <w:rPr>
          <w:rFonts w:hint="eastAsia" w:hAnsi="宋体" w:cs="宋体"/>
          <w:color w:val="000000"/>
          <w:sz w:val="24"/>
          <w:szCs w:val="24"/>
          <w:highlight w:val="yellow"/>
        </w:rPr>
        <w:t>和C</w:t>
      </w:r>
      <w:r>
        <w:rPr>
          <w:rFonts w:hAnsi="宋体" w:cs="宋体"/>
          <w:color w:val="000000"/>
          <w:sz w:val="24"/>
          <w:szCs w:val="24"/>
          <w:highlight w:val="yellow"/>
        </w:rPr>
        <w:t>NAS</w:t>
      </w:r>
      <w:r>
        <w:rPr>
          <w:rFonts w:hint="eastAsia" w:hAnsi="宋体" w:cs="宋体"/>
          <w:color w:val="000000"/>
          <w:sz w:val="24"/>
          <w:szCs w:val="24"/>
          <w:highlight w:val="yellow"/>
        </w:rPr>
        <w:t>有效授权证书。</w:t>
      </w:r>
    </w:p>
    <w:p>
      <w:pPr>
        <w:pStyle w:val="15"/>
        <w:spacing w:line="360" w:lineRule="auto"/>
        <w:ind w:firstLine="476" w:firstLineChars="198"/>
        <w:rPr>
          <w:rFonts w:hAnsi="宋体" w:cs="宋体"/>
          <w:b/>
          <w:color w:val="000000"/>
          <w:sz w:val="24"/>
          <w:szCs w:val="24"/>
        </w:rPr>
      </w:pPr>
      <w:r>
        <w:rPr>
          <w:rFonts w:hint="eastAsia" w:hAnsi="宋体" w:cs="宋体"/>
          <w:b/>
          <w:color w:val="000000"/>
          <w:sz w:val="24"/>
          <w:szCs w:val="24"/>
        </w:rPr>
        <w:t>* 注：</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rPr>
          <w:rFonts w:ascii="宋体" w:hAnsi="宋体" w:eastAsia="宋体" w:cs="宋体"/>
        </w:rPr>
      </w:pPr>
      <w:r>
        <w:rPr>
          <w:rFonts w:hint="eastAsia" w:ascii="宋体" w:hAnsi="宋体" w:eastAsia="宋体" w:cs="宋体"/>
        </w:rPr>
        <w:t>3、报价</w:t>
      </w:r>
    </w:p>
    <w:p>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8"/>
        <w:ind w:firstLine="480"/>
        <w:rPr>
          <w:rFonts w:eastAsia="宋体" w:cs="宋体"/>
        </w:rPr>
      </w:pPr>
      <w:r>
        <w:rPr>
          <w:rFonts w:hint="eastAsia" w:eastAsia="宋体" w:cs="宋体"/>
        </w:rPr>
        <w:t>投标人自行勘察现场，进行合理报价报价为投标总报价应包括但不限于试验费用费、快递费用、工装夹具费用、服务费用及相关配件、随机备品备件、保险、税费、运杂、安装调试、与其他专业配合及可预见的风险、以及其它不可预见等全部费用。</w:t>
      </w:r>
    </w:p>
    <w:p>
      <w:pPr>
        <w:pStyle w:val="78"/>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8"/>
        <w:rPr>
          <w:rFonts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开户行：中国工商银行股份有限公司济南天桥支行</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账号：1602005019200116248</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行号：102451000504</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rPr>
          <w:rFonts w:ascii="宋体" w:hAnsi="宋体" w:eastAsia="宋体" w:cs="宋体"/>
        </w:rPr>
      </w:pPr>
      <w:r>
        <w:rPr>
          <w:rFonts w:hint="eastAsia" w:ascii="宋体" w:hAnsi="宋体" w:eastAsia="宋体" w:cs="宋体"/>
        </w:rPr>
        <w:t>5、询标</w:t>
      </w:r>
    </w:p>
    <w:p>
      <w:pPr>
        <w:pStyle w:val="78"/>
        <w:ind w:firstLine="480"/>
        <w:rPr>
          <w:rFonts w:eastAsia="宋体" w:cs="宋体"/>
        </w:rPr>
      </w:pPr>
      <w:r>
        <w:rPr>
          <w:rFonts w:hint="eastAsia" w:eastAsia="宋体" w:cs="宋体"/>
        </w:rPr>
        <w:t>凡对本次招标提出的询问，均以招标方的书面答复为准。</w:t>
      </w:r>
    </w:p>
    <w:p>
      <w:pPr>
        <w:pStyle w:val="84"/>
        <w:rPr>
          <w:rFonts w:ascii="宋体" w:hAnsi="宋体" w:eastAsia="宋体" w:cs="宋体"/>
        </w:rPr>
      </w:pPr>
      <w:r>
        <w:rPr>
          <w:rFonts w:hint="eastAsia" w:ascii="宋体" w:hAnsi="宋体" w:eastAsia="宋体" w:cs="宋体"/>
        </w:rPr>
        <w:t>6、投标文件的编制</w:t>
      </w:r>
    </w:p>
    <w:p>
      <w:pPr>
        <w:pStyle w:val="78"/>
        <w:ind w:firstLine="480"/>
        <w:rPr>
          <w:rFonts w:eastAsia="宋体" w:cs="宋体"/>
        </w:rPr>
      </w:pPr>
      <w:r>
        <w:rPr>
          <w:rFonts w:hint="eastAsia" w:eastAsia="宋体" w:cs="宋体"/>
        </w:rPr>
        <w:t>（1）投标文件和与投标有关的所有文件均应使用中文。</w:t>
      </w:r>
    </w:p>
    <w:p>
      <w:pPr>
        <w:pStyle w:val="78"/>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4"/>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ind w:firstLine="197" w:firstLineChars="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eastAsia="宋体" w:cs="宋体"/>
          <w:b/>
          <w:bCs/>
        </w:rPr>
      </w:pPr>
      <w:r>
        <w:rPr>
          <w:rFonts w:hint="eastAsia" w:eastAsia="宋体" w:cs="宋体"/>
          <w:b/>
          <w:bCs/>
        </w:rPr>
        <w:t>7.1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lang w:val="en-US" w:eastAsia="zh-CN"/>
        </w:rPr>
        <w:t>14</w:t>
      </w:r>
      <w:r>
        <w:rPr>
          <w:rFonts w:hint="eastAsia" w:ascii="宋体" w:hAnsi="宋体" w:cs="宋体"/>
          <w:color w:val="000000"/>
          <w:sz w:val="24"/>
          <w:szCs w:val="24"/>
        </w:rPr>
        <w:t>）提供检验检测机构资质认定证书（CNAS和CMA等），提供招标试验能力的C</w:t>
      </w:r>
      <w:r>
        <w:rPr>
          <w:rFonts w:ascii="宋体" w:hAnsi="宋体" w:cs="宋体"/>
          <w:color w:val="000000"/>
          <w:sz w:val="24"/>
          <w:szCs w:val="24"/>
        </w:rPr>
        <w:t>MA</w:t>
      </w:r>
      <w:r>
        <w:rPr>
          <w:rFonts w:hint="eastAsia" w:ascii="宋体" w:hAnsi="宋体" w:cs="宋体"/>
          <w:color w:val="000000"/>
          <w:sz w:val="24"/>
          <w:szCs w:val="24"/>
        </w:rPr>
        <w:t>和C</w:t>
      </w:r>
      <w:r>
        <w:rPr>
          <w:rFonts w:ascii="宋体" w:hAnsi="宋体" w:cs="宋体"/>
          <w:color w:val="000000"/>
          <w:sz w:val="24"/>
          <w:szCs w:val="24"/>
        </w:rPr>
        <w:t>NAS</w:t>
      </w:r>
      <w:r>
        <w:rPr>
          <w:rFonts w:hint="eastAsia" w:ascii="宋体" w:hAnsi="宋体" w:cs="宋体"/>
          <w:color w:val="000000"/>
          <w:sz w:val="24"/>
          <w:szCs w:val="24"/>
        </w:rPr>
        <w:t>授权证明文件；</w:t>
      </w:r>
    </w:p>
    <w:p>
      <w:pPr>
        <w:spacing w:line="460" w:lineRule="exact"/>
        <w:ind w:firstLine="480" w:firstLineChars="200"/>
        <w:rPr>
          <w:rFonts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5）试验进度及计划；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78"/>
        <w:ind w:firstLine="482"/>
        <w:rPr>
          <w:rFonts w:eastAsia="宋体" w:cs="宋体"/>
          <w:b/>
          <w:bCs/>
        </w:rPr>
      </w:pPr>
      <w:r>
        <w:rPr>
          <w:rFonts w:hint="eastAsia" w:eastAsia="宋体" w:cs="宋体"/>
          <w:b/>
          <w:bCs/>
        </w:rPr>
        <w:t>7.3商务部分：</w:t>
      </w:r>
    </w:p>
    <w:p>
      <w:pPr>
        <w:pStyle w:val="78"/>
        <w:ind w:firstLine="480"/>
        <w:rPr>
          <w:rFonts w:eastAsia="宋体" w:cs="宋体"/>
        </w:rPr>
      </w:pPr>
      <w:r>
        <w:rPr>
          <w:rFonts w:hint="eastAsia" w:eastAsia="宋体" w:cs="宋体"/>
        </w:rPr>
        <w:t>1）开标一览表（附件7）；</w:t>
      </w:r>
    </w:p>
    <w:p>
      <w:pPr>
        <w:pStyle w:val="78"/>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78"/>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78"/>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78"/>
        <w:ind w:firstLine="480"/>
        <w:rPr>
          <w:rFonts w:eastAsia="宋体" w:cs="宋体"/>
          <w:b/>
        </w:rPr>
      </w:pPr>
      <w:r>
        <w:rPr>
          <w:rFonts w:hint="eastAsia" w:eastAsia="宋体" w:cs="宋体"/>
        </w:rPr>
        <w:t>5）备品备件、易损件和专用耗材明细表（附件11）</w:t>
      </w:r>
      <w:r>
        <w:rPr>
          <w:rFonts w:hint="eastAsia" w:eastAsia="宋体" w:cs="宋体"/>
          <w:b/>
        </w:rPr>
        <w:t>需在表格下方写明本部分报价是否包含在本项目总报价当中；</w:t>
      </w:r>
    </w:p>
    <w:p>
      <w:pPr>
        <w:pStyle w:val="78"/>
        <w:ind w:firstLine="480"/>
        <w:rPr>
          <w:rFonts w:eastAsia="宋体" w:cs="宋体"/>
        </w:rPr>
      </w:pPr>
      <w:r>
        <w:rPr>
          <w:rFonts w:hint="eastAsia" w:eastAsia="宋体" w:cs="宋体"/>
        </w:rPr>
        <w:t>6）按招标文件投标人须知和技术规格书中要求提供的有关文件。</w:t>
      </w:r>
    </w:p>
    <w:p>
      <w:pPr>
        <w:pStyle w:val="84"/>
        <w:rPr>
          <w:rFonts w:ascii="宋体" w:hAnsi="宋体" w:eastAsia="宋体" w:cs="宋体"/>
        </w:rPr>
      </w:pPr>
      <w:r>
        <w:rPr>
          <w:rFonts w:hint="eastAsia" w:ascii="宋体" w:hAnsi="宋体" w:eastAsia="宋体" w:cs="宋体"/>
        </w:rPr>
        <w:t>8、投标文件格式</w:t>
      </w:r>
    </w:p>
    <w:p>
      <w:pPr>
        <w:pStyle w:val="78"/>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0"/>
        <w:rPr>
          <w:rFonts w:eastAsia="宋体" w:cs="宋体"/>
        </w:rPr>
      </w:pPr>
      <w:r>
        <w:rPr>
          <w:rFonts w:hint="eastAsia" w:eastAsia="宋体" w:cs="宋体"/>
        </w:rPr>
        <w:t>五、议程安排</w:t>
      </w:r>
    </w:p>
    <w:p>
      <w:pPr>
        <w:pStyle w:val="84"/>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w:t>
      </w:r>
      <w:r>
        <w:rPr>
          <w:rFonts w:hint="eastAsia" w:ascii="宋体" w:hAnsi="宋体" w:eastAsia="宋体" w:cs="宋体"/>
          <w:b w:val="0"/>
          <w:color w:val="auto"/>
          <w:lang w:val="en-US" w:eastAsia="zh-CN"/>
        </w:rPr>
        <w:t>4</w:t>
      </w:r>
      <w:r>
        <w:rPr>
          <w:rFonts w:hint="eastAsia" w:ascii="宋体" w:hAnsi="宋体" w:eastAsia="宋体" w:cs="宋体"/>
          <w:b w:val="0"/>
          <w:color w:val="auto"/>
        </w:rPr>
        <w:t xml:space="preserve">年 </w:t>
      </w:r>
      <w:r>
        <w:rPr>
          <w:rFonts w:hint="default" w:ascii="宋体" w:hAnsi="宋体" w:eastAsia="宋体" w:cs="宋体"/>
          <w:b w:val="0"/>
          <w:color w:val="auto"/>
          <w:woUserID w:val="1"/>
        </w:rPr>
        <w:t>6</w:t>
      </w:r>
      <w:r>
        <w:rPr>
          <w:rFonts w:hint="eastAsia" w:ascii="宋体" w:hAnsi="宋体" w:eastAsia="宋体" w:cs="宋体"/>
          <w:b w:val="0"/>
          <w:color w:val="auto"/>
        </w:rPr>
        <w:t>月</w:t>
      </w:r>
      <w:r>
        <w:rPr>
          <w:rFonts w:hint="default" w:ascii="宋体" w:hAnsi="宋体" w:eastAsia="宋体" w:cs="宋体"/>
          <w:b w:val="0"/>
          <w:color w:val="auto"/>
          <w:woUserID w:val="1"/>
        </w:rPr>
        <w:t>4</w:t>
      </w:r>
      <w:r>
        <w:rPr>
          <w:rFonts w:hint="eastAsia" w:ascii="宋体" w:hAnsi="宋体" w:eastAsia="宋体" w:cs="宋体"/>
          <w:b w:val="0"/>
          <w:color w:val="auto"/>
        </w:rPr>
        <w:t>日（周</w:t>
      </w:r>
      <w:r>
        <w:rPr>
          <w:rFonts w:hint="default" w:ascii="宋体" w:hAnsi="宋体" w:eastAsia="宋体" w:cs="宋体"/>
          <w:b w:val="0"/>
          <w:color w:val="auto"/>
          <w:woUserID w:val="1"/>
        </w:rPr>
        <w:t>二</w:t>
      </w:r>
      <w:r>
        <w:rPr>
          <w:rFonts w:hint="eastAsia" w:ascii="宋体" w:hAnsi="宋体" w:eastAsia="宋体" w:cs="宋体"/>
          <w:b w:val="0"/>
          <w:color w:val="auto"/>
        </w:rPr>
        <w:t>）</w:t>
      </w:r>
    </w:p>
    <w:p>
      <w:pPr>
        <w:pStyle w:val="84"/>
        <w:spacing w:line="360" w:lineRule="auto"/>
        <w:rPr>
          <w:rFonts w:ascii="宋体" w:hAnsi="宋体" w:eastAsia="宋体" w:cs="宋体"/>
          <w:b w:val="0"/>
        </w:rPr>
      </w:pPr>
      <w:r>
        <w:rPr>
          <w:rFonts w:hint="eastAsia" w:ascii="宋体" w:hAnsi="宋体" w:eastAsia="宋体" w:cs="宋体"/>
        </w:rPr>
        <w:t>2、发布招标方式：本次招标公告在中国重汽官方网站、中国重汽E采通平台发布。</w:t>
      </w:r>
    </w:p>
    <w:p>
      <w:pPr>
        <w:pStyle w:val="78"/>
        <w:ind w:firstLine="482"/>
        <w:rPr>
          <w:rFonts w:eastAsia="宋体" w:cs="宋体"/>
          <w:b/>
        </w:rPr>
      </w:pPr>
      <w:r>
        <w:rPr>
          <w:rFonts w:hint="eastAsia" w:eastAsia="宋体" w:cs="宋体"/>
          <w:b/>
        </w:rPr>
        <w:t>注意：以上渠道为官方指定发布渠道，切勿相信其他来源的信息。</w:t>
      </w:r>
    </w:p>
    <w:p>
      <w:pPr>
        <w:pStyle w:val="78"/>
        <w:ind w:firstLine="482"/>
        <w:rPr>
          <w:rFonts w:eastAsia="宋体" w:cs="宋体"/>
        </w:rPr>
      </w:pPr>
      <w:r>
        <w:rPr>
          <w:rFonts w:hint="eastAsia" w:eastAsia="宋体" w:cs="宋体"/>
          <w:b/>
          <w:bCs/>
        </w:rPr>
        <w:t>3、</w:t>
      </w:r>
      <w:r>
        <w:rPr>
          <w:rFonts w:hint="eastAsia" w:eastAsia="宋体" w:cs="宋体"/>
        </w:rPr>
        <w:t>技术答疑</w:t>
      </w:r>
    </w:p>
    <w:p>
      <w:pPr>
        <w:pStyle w:val="78"/>
        <w:ind w:firstLine="480"/>
        <w:rPr>
          <w:rFonts w:eastAsia="宋体" w:cs="宋体"/>
        </w:rPr>
      </w:pPr>
      <w:r>
        <w:rPr>
          <w:rFonts w:hint="eastAsia" w:eastAsia="宋体" w:cs="宋体"/>
        </w:rPr>
        <w:t>答疑时间：截止至202</w:t>
      </w:r>
      <w:r>
        <w:rPr>
          <w:rFonts w:hint="eastAsia" w:eastAsia="宋体" w:cs="宋体"/>
          <w:lang w:val="en-US" w:eastAsia="zh-CN"/>
        </w:rPr>
        <w:t>4</w:t>
      </w:r>
      <w:r>
        <w:rPr>
          <w:rFonts w:hint="eastAsia" w:eastAsia="宋体" w:cs="宋体"/>
        </w:rPr>
        <w:t xml:space="preserve">年 </w:t>
      </w:r>
      <w:r>
        <w:rPr>
          <w:rFonts w:hint="eastAsia" w:eastAsia="宋体" w:cs="宋体"/>
          <w:lang w:val="en-US" w:eastAsia="zh-CN"/>
        </w:rPr>
        <w:t>6</w:t>
      </w:r>
      <w:r>
        <w:rPr>
          <w:rFonts w:hint="eastAsia" w:eastAsia="宋体" w:cs="宋体"/>
        </w:rPr>
        <w:t xml:space="preserve">月 </w:t>
      </w:r>
      <w:r>
        <w:rPr>
          <w:rFonts w:hint="default" w:eastAsia="宋体" w:cs="宋体"/>
          <w:woUserID w:val="1"/>
        </w:rPr>
        <w:t>11</w:t>
      </w:r>
      <w:r>
        <w:rPr>
          <w:rFonts w:hint="eastAsia" w:eastAsia="宋体" w:cs="宋体"/>
        </w:rPr>
        <w:t>日（周</w:t>
      </w:r>
      <w:r>
        <w:rPr>
          <w:rFonts w:hint="default" w:eastAsia="宋体" w:cs="宋体"/>
          <w:woUserID w:val="1"/>
        </w:rPr>
        <w:t>二</w:t>
      </w:r>
      <w:r>
        <w:rPr>
          <w:rFonts w:hint="eastAsia" w:eastAsia="宋体" w:cs="宋体"/>
        </w:rPr>
        <w:t>）下午17点前，逾期不受理</w:t>
      </w:r>
    </w:p>
    <w:p>
      <w:pPr>
        <w:pStyle w:val="78"/>
        <w:ind w:firstLine="480"/>
        <w:rPr>
          <w:rFonts w:eastAsia="宋体" w:cs="宋体"/>
        </w:rPr>
      </w:pPr>
      <w:r>
        <w:rPr>
          <w:rFonts w:hint="eastAsia" w:eastAsia="宋体" w:cs="宋体"/>
        </w:rPr>
        <w:t>答疑方式：书面及邮件</w:t>
      </w:r>
    </w:p>
    <w:p>
      <w:pPr>
        <w:pStyle w:val="78"/>
        <w:ind w:firstLine="480"/>
        <w:rPr>
          <w:rFonts w:hint="eastAsia" w:eastAsia="宋体" w:cs="宋体"/>
          <w:highlight w:val="yellow"/>
          <w:lang w:eastAsia="zh-CN"/>
        </w:rPr>
      </w:pPr>
      <w:r>
        <w:rPr>
          <w:rFonts w:hint="eastAsia" w:eastAsia="宋体" w:cs="宋体"/>
          <w:highlight w:val="yellow"/>
        </w:rPr>
        <w:t>联 系 人：</w:t>
      </w:r>
      <w:r>
        <w:rPr>
          <w:rFonts w:hint="eastAsia" w:eastAsia="宋体" w:cs="宋体"/>
          <w:highlight w:val="yellow"/>
          <w:lang w:val="en-US" w:eastAsia="zh-CN"/>
        </w:rPr>
        <w:t>孟丽</w:t>
      </w:r>
    </w:p>
    <w:p>
      <w:pPr>
        <w:pStyle w:val="78"/>
        <w:ind w:firstLine="480"/>
        <w:rPr>
          <w:rFonts w:hint="default" w:eastAsia="宋体" w:cs="宋体"/>
          <w:highlight w:val="yellow"/>
          <w:lang w:val="en-US" w:eastAsia="zh-CN"/>
        </w:rPr>
      </w:pPr>
      <w:r>
        <w:rPr>
          <w:rFonts w:hint="eastAsia" w:eastAsia="宋体" w:cs="宋体"/>
          <w:highlight w:val="yellow"/>
        </w:rPr>
        <w:t>电    话：</w:t>
      </w:r>
      <w:r>
        <w:rPr>
          <w:rFonts w:hint="eastAsia" w:eastAsia="宋体" w:cs="宋体"/>
          <w:highlight w:val="yellow"/>
          <w:lang w:val="en-US" w:eastAsia="zh-CN"/>
        </w:rPr>
        <w:t>0531—58066173</w:t>
      </w:r>
    </w:p>
    <w:p>
      <w:pPr>
        <w:pStyle w:val="78"/>
        <w:ind w:firstLine="480"/>
        <w:rPr>
          <w:rFonts w:hint="default" w:eastAsia="宋体" w:cs="宋体"/>
          <w:lang w:val="en-US" w:eastAsia="zh-CN"/>
        </w:rPr>
      </w:pPr>
      <w:r>
        <w:rPr>
          <w:rFonts w:hint="eastAsia" w:eastAsia="宋体" w:cs="宋体"/>
          <w:highlight w:val="yellow"/>
        </w:rPr>
        <w:t>邮    箱：</w:t>
      </w:r>
      <w:r>
        <w:rPr>
          <w:rFonts w:hint="eastAsia" w:eastAsia="宋体" w:cs="宋体"/>
          <w:highlight w:val="yellow"/>
          <w:lang w:val="en-US" w:eastAsia="zh-CN"/>
        </w:rPr>
        <w:t>jnatc_ml@163.com</w:t>
      </w:r>
    </w:p>
    <w:p>
      <w:pPr>
        <w:pStyle w:val="84"/>
        <w:rPr>
          <w:rFonts w:ascii="宋体" w:hAnsi="宋体" w:eastAsia="宋体" w:cs="宋体"/>
        </w:rPr>
      </w:pPr>
      <w:r>
        <w:rPr>
          <w:rFonts w:hint="eastAsia" w:ascii="宋体" w:hAnsi="宋体" w:eastAsia="宋体" w:cs="宋体"/>
        </w:rPr>
        <w:t>5、商务答疑</w:t>
      </w:r>
    </w:p>
    <w:p>
      <w:pPr>
        <w:pStyle w:val="78"/>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8"/>
        <w:ind w:firstLine="480"/>
        <w:rPr>
          <w:rFonts w:eastAsia="宋体" w:cs="宋体"/>
        </w:rPr>
      </w:pPr>
      <w:r>
        <w:rPr>
          <w:rFonts w:hint="eastAsia" w:eastAsia="宋体" w:cs="宋体"/>
        </w:rPr>
        <w:t>联系人：李岳</w:t>
      </w:r>
    </w:p>
    <w:p>
      <w:pPr>
        <w:pStyle w:val="78"/>
        <w:ind w:firstLine="480"/>
        <w:rPr>
          <w:rFonts w:eastAsia="宋体" w:cs="宋体"/>
        </w:rPr>
      </w:pPr>
      <w:r>
        <w:rPr>
          <w:rFonts w:hint="eastAsia" w:eastAsia="宋体" w:cs="宋体"/>
        </w:rPr>
        <w:t>电话：0531-58066116</w:t>
      </w:r>
    </w:p>
    <w:p>
      <w:pPr>
        <w:pStyle w:val="78"/>
        <w:ind w:firstLine="480"/>
        <w:rPr>
          <w:rFonts w:eastAsia="宋体" w:cs="宋体"/>
        </w:rPr>
      </w:pPr>
      <w:r>
        <w:rPr>
          <w:rFonts w:hint="eastAsia" w:eastAsia="宋体" w:cs="宋体"/>
        </w:rPr>
        <w:t>邮    箱：liyue1@sinotruk.com</w:t>
      </w:r>
    </w:p>
    <w:p>
      <w:pPr>
        <w:pStyle w:val="84"/>
        <w:spacing w:line="360" w:lineRule="auto"/>
        <w:rPr>
          <w:rFonts w:ascii="宋体" w:hAnsi="宋体" w:eastAsia="宋体" w:cs="宋体"/>
        </w:rPr>
      </w:pPr>
      <w:r>
        <w:rPr>
          <w:rFonts w:hint="eastAsia" w:ascii="宋体" w:hAnsi="宋体" w:eastAsia="宋体" w:cs="宋体"/>
        </w:rPr>
        <w:t>6、投标报名及注意事项</w:t>
      </w:r>
    </w:p>
    <w:p>
      <w:pPr>
        <w:pStyle w:val="80"/>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4"/>
        <w:spacing w:line="360" w:lineRule="auto"/>
        <w:rPr>
          <w:rFonts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w:t>
      </w:r>
      <w:r>
        <w:rPr>
          <w:rFonts w:hint="eastAsia" w:hAnsi="宋体" w:cs="宋体"/>
          <w:color w:val="000000"/>
          <w:sz w:val="24"/>
          <w:szCs w:val="24"/>
          <w:highlight w:val="cyan"/>
          <w:lang w:val="en-US" w:eastAsia="zh-CN"/>
        </w:rPr>
        <w:t>4</w:t>
      </w:r>
      <w:r>
        <w:rPr>
          <w:rFonts w:hint="eastAsia" w:hAnsi="宋体" w:cs="宋体"/>
          <w:color w:val="000000"/>
          <w:sz w:val="24"/>
          <w:szCs w:val="24"/>
          <w:highlight w:val="cyan"/>
        </w:rPr>
        <w:t>年</w:t>
      </w:r>
      <w:r>
        <w:rPr>
          <w:rFonts w:hint="eastAsia" w:hAnsi="宋体" w:cs="宋体"/>
          <w:color w:val="000000"/>
          <w:sz w:val="24"/>
          <w:szCs w:val="24"/>
          <w:highlight w:val="cyan"/>
          <w:lang w:val="en-US" w:eastAsia="zh-CN"/>
        </w:rPr>
        <w:t>6</w:t>
      </w:r>
      <w:r>
        <w:rPr>
          <w:rFonts w:hint="eastAsia" w:hAnsi="宋体" w:cs="宋体"/>
          <w:color w:val="000000"/>
          <w:sz w:val="24"/>
          <w:szCs w:val="24"/>
          <w:highlight w:val="cyan"/>
        </w:rPr>
        <w:t>月</w:t>
      </w:r>
      <w:r>
        <w:rPr>
          <w:rFonts w:hint="default" w:hAnsi="宋体" w:cs="宋体"/>
          <w:color w:val="000000"/>
          <w:sz w:val="24"/>
          <w:szCs w:val="24"/>
          <w:highlight w:val="cyan"/>
          <w:woUserID w:val="1"/>
        </w:rPr>
        <w:t>12</w:t>
      </w:r>
      <w:r>
        <w:rPr>
          <w:rFonts w:hint="eastAsia" w:hAnsi="宋体" w:cs="宋体"/>
          <w:color w:val="000000"/>
          <w:sz w:val="24"/>
          <w:szCs w:val="24"/>
          <w:highlight w:val="cyan"/>
        </w:rPr>
        <w:t>日（周</w:t>
      </w:r>
      <w:r>
        <w:rPr>
          <w:rFonts w:hint="default" w:hAnsi="宋体" w:cs="宋体"/>
          <w:color w:val="000000"/>
          <w:sz w:val="24"/>
          <w:szCs w:val="24"/>
          <w:highlight w:val="cyan"/>
          <w:woUserID w:val="1"/>
        </w:rPr>
        <w:t>三</w:t>
      </w:r>
      <w:bookmarkStart w:id="33" w:name="_GoBack"/>
      <w:bookmarkEnd w:id="33"/>
      <w:r>
        <w:rPr>
          <w:rFonts w:hint="eastAsia" w:hAnsi="宋体" w:cs="宋体"/>
          <w:color w:val="000000"/>
          <w:sz w:val="24"/>
          <w:szCs w:val="24"/>
          <w:highlight w:val="cyan"/>
        </w:rPr>
        <w:t>）</w:t>
      </w:r>
      <w:r>
        <w:rPr>
          <w:rFonts w:hint="eastAsia" w:hAnsi="宋体" w:cs="宋体"/>
          <w:color w:val="000000"/>
          <w:sz w:val="24"/>
          <w:szCs w:val="24"/>
          <w:highlight w:val="cyan"/>
          <w:lang w:val="en-US" w:eastAsia="zh-CN"/>
        </w:rPr>
        <w:t>下午2:00</w:t>
      </w:r>
      <w:r>
        <w:rPr>
          <w:rFonts w:hint="eastAsia" w:hAnsi="宋体" w:cs="宋体"/>
          <w:color w:val="000000"/>
          <w:sz w:val="24"/>
          <w:szCs w:val="24"/>
          <w:highlight w:val="cyan"/>
        </w:rPr>
        <w:t>，</w:t>
      </w:r>
      <w:r>
        <w:rPr>
          <w:rFonts w:hint="eastAsia" w:hAnsi="宋体" w:cs="宋体"/>
          <w:color w:val="000000"/>
          <w:sz w:val="24"/>
          <w:szCs w:val="24"/>
        </w:rPr>
        <w:t>若有变动另行通知。</w:t>
      </w:r>
    </w:p>
    <w:p>
      <w:pPr>
        <w:pStyle w:val="84"/>
        <w:rPr>
          <w:rFonts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pPr>
        <w:pStyle w:val="84"/>
        <w:spacing w:line="360" w:lineRule="auto"/>
        <w:rPr>
          <w:rFonts w:ascii="宋体" w:hAnsi="宋体" w:eastAsia="宋体" w:cs="宋体"/>
        </w:rPr>
      </w:pPr>
      <w:r>
        <w:rPr>
          <w:rFonts w:hint="eastAsia" w:ascii="宋体" w:hAnsi="宋体" w:eastAsia="宋体" w:cs="宋体"/>
        </w:rPr>
        <w:t>9、现场资质审验</w:t>
      </w:r>
    </w:p>
    <w:p>
      <w:pPr>
        <w:pStyle w:val="78"/>
        <w:ind w:firstLine="480"/>
        <w:rPr>
          <w:rFonts w:eastAsia="宋体" w:cs="宋体"/>
        </w:rPr>
      </w:pPr>
      <w:r>
        <w:rPr>
          <w:rFonts w:hint="eastAsia" w:eastAsia="宋体" w:cs="宋体"/>
        </w:rPr>
        <w:t>详见投标条件→资质证明文件。（本文档搜索查找即可）</w:t>
      </w:r>
    </w:p>
    <w:p>
      <w:pPr>
        <w:pStyle w:val="78"/>
        <w:ind w:firstLine="480"/>
        <w:rPr>
          <w:rFonts w:eastAsia="宋体" w:cs="宋体"/>
          <w:highlight w:val="yellow"/>
        </w:rPr>
      </w:pPr>
      <w:r>
        <w:rPr>
          <w:rFonts w:hint="eastAsia" w:eastAsia="宋体" w:cs="宋体"/>
          <w:highlight w:val="yellow"/>
        </w:rPr>
        <w:t>投标地点：</w:t>
      </w:r>
      <w:bookmarkStart w:id="3" w:name="OLE_LINK2"/>
      <w:bookmarkStart w:id="4" w:name="OLE_LINK3"/>
      <w:r>
        <w:rPr>
          <w:rFonts w:hint="eastAsia" w:eastAsia="宋体" w:cs="宋体"/>
          <w:highlight w:val="yellow"/>
        </w:rPr>
        <w:t>重汽科技大厦</w:t>
      </w:r>
      <w:bookmarkEnd w:id="3"/>
      <w:bookmarkEnd w:id="4"/>
    </w:p>
    <w:p>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highlight w:val="yellow"/>
        </w:rPr>
        <w:t xml:space="preserve">    地    址：济南市高新区华奥路777号</w:t>
      </w:r>
    </w:p>
    <w:p>
      <w:pPr>
        <w:pStyle w:val="80"/>
        <w:rPr>
          <w:rFonts w:eastAsia="宋体" w:cs="宋体"/>
        </w:rPr>
      </w:pPr>
      <w:r>
        <w:rPr>
          <w:rFonts w:hint="eastAsia" w:eastAsia="宋体" w:cs="宋体"/>
        </w:rPr>
        <w:t>六、评标规则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pPr>
        <w:pStyle w:val="78"/>
        <w:ind w:firstLine="482"/>
        <w:rPr>
          <w:rFonts w:eastAsia="宋体" w:cs="宋体"/>
          <w:b/>
          <w:highlight w:val="yellow"/>
        </w:rPr>
      </w:pPr>
      <w:r>
        <w:rPr>
          <w:rFonts w:hint="eastAsia" w:eastAsia="宋体" w:cs="宋体"/>
          <w:b/>
          <w:highlight w:val="yellow"/>
        </w:rPr>
        <w:t>评标流程：</w:t>
      </w:r>
    </w:p>
    <w:p>
      <w:pPr>
        <w:pStyle w:val="15"/>
        <w:ind w:firstLine="480"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pPr>
      <w:r>
        <w:rPr>
          <w:rFonts w:hint="eastAsia" w:ascii="宋体" w:hAnsi="宋体" w:cs="宋体"/>
          <w:b/>
          <w:sz w:val="24"/>
          <w:szCs w:val="24"/>
        </w:rPr>
        <w:t>资质标审查：资质标审核通过的单位，进入</w:t>
      </w:r>
      <w:r>
        <w:rPr>
          <w:rFonts w:hint="eastAsia" w:ascii="宋体" w:hAnsi="宋体" w:cs="宋体"/>
          <w:b/>
          <w:sz w:val="24"/>
          <w:szCs w:val="24"/>
          <w:lang w:val="en-US" w:eastAsia="zh-CN"/>
        </w:rPr>
        <w:t>商务标唱标</w:t>
      </w:r>
      <w:r>
        <w:rPr>
          <w:rFonts w:hint="eastAsia" w:ascii="宋体" w:hAnsi="宋体" w:cs="宋体"/>
          <w:b/>
          <w:sz w:val="24"/>
          <w:szCs w:val="24"/>
        </w:rPr>
        <w:t>；</w:t>
      </w:r>
    </w:p>
    <w:p>
      <w:pPr>
        <w:numPr>
          <w:ilvl w:val="0"/>
          <w:numId w:val="5"/>
        </w:numPr>
        <w:spacing w:line="420" w:lineRule="exact"/>
      </w:pPr>
      <w:r>
        <w:rPr>
          <w:rFonts w:hint="eastAsia" w:ascii="宋体" w:hAnsi="宋体" w:cs="宋体"/>
          <w:b/>
          <w:sz w:val="24"/>
          <w:szCs w:val="24"/>
          <w:lang w:val="en-US" w:eastAsia="zh-CN"/>
        </w:rPr>
        <w:t>商务标唱标：</w:t>
      </w:r>
      <w:r>
        <w:rPr>
          <w:rFonts w:hint="eastAsia" w:ascii="宋体" w:hAnsi="宋体" w:cs="宋体"/>
          <w:b/>
          <w:sz w:val="24"/>
          <w:szCs w:val="24"/>
        </w:rPr>
        <w:t>公开唱标→商务条款相应确认</w:t>
      </w:r>
    </w:p>
    <w:p>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技术标审查</w:t>
      </w:r>
      <w:r>
        <w:rPr>
          <w:rFonts w:hint="eastAsia" w:ascii="宋体" w:hAnsi="宋体" w:cs="宋体"/>
          <w:b/>
          <w:sz w:val="24"/>
          <w:szCs w:val="24"/>
        </w:rPr>
        <w:t>：评标专家组，对各投标人的《投标文件（技术标）》进行审查；审查合格的单位进入商务标评审环节，审查不合格的单位被淘汰；</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商务标评审：价格澄清→商务标评审；评审期间产生的商务价格澄清均由投标人在重汽e采通平台内限时完成提交；</w:t>
      </w:r>
    </w:p>
    <w:p>
      <w:pPr>
        <w:pStyle w:val="2"/>
        <w:ind w:firstLine="480"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pPr>
        <w:pStyle w:val="78"/>
        <w:ind w:firstLine="480"/>
        <w:rPr>
          <w:rFonts w:eastAsia="宋体" w:cs="宋体"/>
        </w:rPr>
      </w:pPr>
      <w:r>
        <w:rPr>
          <w:rFonts w:hint="eastAsia" w:eastAsia="宋体" w:cs="宋体"/>
        </w:rPr>
        <w:t>2、中标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b/>
          <w:bCs/>
          <w:color w:val="000000"/>
          <w:sz w:val="24"/>
          <w:szCs w:val="24"/>
          <w:highlight w:val="yellow"/>
          <w:lang w:val="en-US" w:eastAsia="zh-CN"/>
        </w:rPr>
        <w:t>本项目产生1个中标人</w:t>
      </w:r>
      <w:r>
        <w:rPr>
          <w:rFonts w:hint="eastAsia" w:ascii="宋体" w:hAnsi="宋体" w:cs="宋体"/>
          <w:color w:val="000000"/>
          <w:sz w:val="24"/>
          <w:szCs w:val="24"/>
          <w:lang w:val="en-US" w:eastAsia="zh-CN"/>
        </w:rPr>
        <w:t>。</w:t>
      </w:r>
      <w:r>
        <w:rPr>
          <w:rFonts w:hint="eastAsia" w:ascii="宋体" w:hAnsi="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8"/>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0"/>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pPr>
        <w:pStyle w:val="78"/>
        <w:ind w:firstLine="0" w:firstLineChars="0"/>
        <w:rPr>
          <w:rFonts w:eastAsia="宋体" w:cs="宋体"/>
        </w:rPr>
      </w:pPr>
    </w:p>
    <w:p>
      <w:pPr>
        <w:pStyle w:val="78"/>
        <w:ind w:firstLine="0" w:firstLineChars="0"/>
        <w:rPr>
          <w:rFonts w:eastAsia="宋体" w:cs="宋体"/>
        </w:rPr>
        <w:sectPr>
          <w:footerReference r:id="rId4" w:type="first"/>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w:t>
      </w:r>
      <w:bookmarkStart w:id="6" w:name="_Toc212369550"/>
      <w:bookmarkStart w:id="7" w:name="_Toc25811"/>
      <w:bookmarkStart w:id="8" w:name="_Toc639004"/>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eastAsia="宋体" w:cs="宋体"/>
        </w:rPr>
      </w:pPr>
      <w:r>
        <w:rPr>
          <w:rFonts w:hint="eastAsia" w:eastAsia="宋体" w:cs="宋体"/>
        </w:rPr>
        <w:t>致：中国重汽集团济南动力有限公司：</w:t>
      </w:r>
    </w:p>
    <w:p>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8"/>
        <w:ind w:firstLine="480"/>
        <w:rPr>
          <w:rFonts w:eastAsia="宋体" w:cs="宋体"/>
        </w:rPr>
      </w:pPr>
      <w:r>
        <w:rPr>
          <w:rFonts w:hint="eastAsia" w:eastAsia="宋体" w:cs="宋体"/>
        </w:rPr>
        <w:t>据此函，签字代表宣布同意如下：</w:t>
      </w:r>
    </w:p>
    <w:p>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eastAsia="宋体" w:cs="宋体"/>
        </w:rPr>
      </w:pPr>
      <w:r>
        <w:rPr>
          <w:rFonts w:hint="eastAsia" w:eastAsia="宋体" w:cs="宋体"/>
        </w:rPr>
        <w:t>5、投标人同意按照贵方要求提供与投标有关的一切数据或资料。</w:t>
      </w:r>
    </w:p>
    <w:p>
      <w:pPr>
        <w:pStyle w:val="78"/>
        <w:ind w:firstLine="480"/>
        <w:rPr>
          <w:rFonts w:eastAsia="宋体" w:cs="宋体"/>
        </w:rPr>
      </w:pPr>
      <w:r>
        <w:rPr>
          <w:rFonts w:hint="eastAsia" w:eastAsia="宋体" w:cs="宋体"/>
        </w:rPr>
        <w:t>6、与本投标有关的一切正式往来信函请寄：</w:t>
      </w:r>
    </w:p>
    <w:p>
      <w:pPr>
        <w:pStyle w:val="78"/>
        <w:ind w:firstLine="480"/>
        <w:rPr>
          <w:rFonts w:eastAsia="宋体" w:cs="宋体"/>
        </w:rPr>
      </w:pPr>
      <w:r>
        <w:rPr>
          <w:rFonts w:hint="eastAsia" w:eastAsia="宋体" w:cs="宋体"/>
        </w:rPr>
        <w:t xml:space="preserve">地址：                             </w:t>
      </w:r>
    </w:p>
    <w:p>
      <w:pPr>
        <w:pStyle w:val="78"/>
        <w:ind w:firstLine="480"/>
        <w:rPr>
          <w:rFonts w:eastAsia="宋体" w:cs="宋体"/>
        </w:rPr>
      </w:pPr>
      <w:r>
        <w:rPr>
          <w:rFonts w:hint="eastAsia" w:eastAsia="宋体" w:cs="宋体"/>
        </w:rPr>
        <w:t xml:space="preserve">邮编：        </w:t>
      </w:r>
    </w:p>
    <w:p>
      <w:pPr>
        <w:pStyle w:val="78"/>
        <w:ind w:firstLine="480"/>
        <w:rPr>
          <w:rFonts w:eastAsia="宋体" w:cs="宋体"/>
        </w:rPr>
      </w:pPr>
      <w:r>
        <w:rPr>
          <w:rFonts w:hint="eastAsia" w:eastAsia="宋体" w:cs="宋体"/>
        </w:rPr>
        <w:t xml:space="preserve">电话：        传真：                   </w:t>
      </w:r>
    </w:p>
    <w:p>
      <w:pPr>
        <w:pStyle w:val="78"/>
        <w:ind w:firstLine="480"/>
        <w:rPr>
          <w:rFonts w:eastAsia="宋体" w:cs="宋体"/>
        </w:rPr>
      </w:pPr>
      <w:r>
        <w:rPr>
          <w:rFonts w:hint="eastAsia" w:eastAsia="宋体" w:cs="宋体"/>
        </w:rPr>
        <w:t xml:space="preserve">投标人代表姓名：__   _____职务：          </w:t>
      </w:r>
    </w:p>
    <w:p>
      <w:pPr>
        <w:pStyle w:val="78"/>
        <w:ind w:firstLine="480"/>
        <w:rPr>
          <w:rFonts w:eastAsia="宋体" w:cs="宋体"/>
        </w:rPr>
      </w:pPr>
      <w:r>
        <w:rPr>
          <w:rFonts w:hint="eastAsia" w:eastAsia="宋体" w:cs="宋体"/>
        </w:rPr>
        <w:t xml:space="preserve">开户银行：                   </w:t>
      </w:r>
    </w:p>
    <w:p>
      <w:pPr>
        <w:pStyle w:val="78"/>
        <w:ind w:firstLine="480"/>
        <w:rPr>
          <w:rFonts w:eastAsia="宋体" w:cs="宋体"/>
        </w:rPr>
      </w:pPr>
      <w:r>
        <w:rPr>
          <w:rFonts w:hint="eastAsia" w:eastAsia="宋体" w:cs="宋体"/>
        </w:rPr>
        <w:t>银行帐号：</w:t>
      </w:r>
    </w:p>
    <w:p>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eastAsia="宋体" w:cs="宋体"/>
        </w:rPr>
      </w:pPr>
      <w:r>
        <w:rPr>
          <w:rFonts w:hint="eastAsia" w:eastAsia="宋体" w:cs="宋体"/>
        </w:rPr>
        <w:t>授权代表签字</w:t>
      </w:r>
      <w:r>
        <w:rPr>
          <w:rFonts w:hint="eastAsia" w:eastAsia="宋体" w:cs="宋体"/>
          <w:bCs/>
        </w:rPr>
        <w:t>：</w:t>
      </w:r>
    </w:p>
    <w:p>
      <w:pPr>
        <w:pStyle w:val="78"/>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0"/>
        <w:rPr>
          <w:rFonts w:eastAsia="宋体" w:cs="宋体"/>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8"/>
        <w:ind w:firstLine="480"/>
        <w:rPr>
          <w:rFonts w:eastAsia="宋体" w:cs="宋体"/>
        </w:rPr>
      </w:pPr>
      <w:r>
        <w:rPr>
          <w:rFonts w:hint="eastAsia" w:eastAsia="宋体" w:cs="宋体"/>
        </w:rPr>
        <w:t>全权代表姓名：            性别：          年龄：</w:t>
      </w:r>
    </w:p>
    <w:p>
      <w:pPr>
        <w:pStyle w:val="78"/>
        <w:ind w:firstLine="480"/>
        <w:rPr>
          <w:rFonts w:eastAsia="宋体" w:cs="宋体"/>
        </w:rPr>
      </w:pPr>
      <w:r>
        <w:rPr>
          <w:rFonts w:hint="eastAsia" w:eastAsia="宋体" w:cs="宋体"/>
        </w:rPr>
        <w:t>单位：                    部门：          职务：</w:t>
      </w:r>
    </w:p>
    <w:p>
      <w:pPr>
        <w:pStyle w:val="78"/>
        <w:ind w:firstLine="480"/>
        <w:rPr>
          <w:rFonts w:eastAsia="宋体" w:cs="宋体"/>
        </w:rPr>
      </w:pPr>
      <w:r>
        <w:rPr>
          <w:rFonts w:hint="eastAsia" w:eastAsia="宋体" w:cs="宋体"/>
        </w:rPr>
        <w:t xml:space="preserve">法定代表人签字或盖章                          </w:t>
      </w:r>
    </w:p>
    <w:p>
      <w:pPr>
        <w:pStyle w:val="78"/>
        <w:ind w:firstLine="480"/>
        <w:rPr>
          <w:rFonts w:eastAsia="宋体" w:cs="宋体"/>
        </w:rPr>
      </w:pPr>
      <w:r>
        <w:rPr>
          <w:rFonts w:hint="eastAsia" w:eastAsia="宋体" w:cs="宋体"/>
        </w:rPr>
        <w:t xml:space="preserve">被授权人签字  </w:t>
      </w:r>
    </w:p>
    <w:p>
      <w:pPr>
        <w:pStyle w:val="78"/>
        <w:ind w:firstLine="480"/>
        <w:rPr>
          <w:rFonts w:eastAsia="宋体" w:cs="宋体"/>
        </w:rPr>
      </w:pPr>
      <w:r>
        <w:rPr>
          <w:rFonts w:hint="eastAsia" w:eastAsia="宋体" w:cs="宋体"/>
        </w:rPr>
        <w:t xml:space="preserve">被授权人电话：                          </w:t>
      </w:r>
    </w:p>
    <w:p>
      <w:pPr>
        <w:pStyle w:val="78"/>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start="0"/>
          <w:cols w:space="720" w:num="1"/>
          <w:titlePg/>
          <w:docGrid w:type="lines" w:linePitch="312" w:charSpace="0"/>
        </w:sectPr>
      </w:pPr>
    </w:p>
    <w:p>
      <w:pPr>
        <w:keepNext/>
        <w:keepLines/>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  产品试验检测中心车用冷却液、润滑油液脂、尿素等外委试验项目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6" w:type="firs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r>
        <w:rPr>
          <w:rFonts w:hint="eastAsia" w:ascii="宋体" w:hAnsi="宋体" w:cs="宋体"/>
          <w:color w:val="000000"/>
          <w:sz w:val="24"/>
          <w:szCs w:val="24"/>
        </w:rPr>
        <w:t>日  期：       年    月    日</w:t>
      </w:r>
    </w:p>
    <w:p>
      <w:pPr>
        <w:pStyle w:val="84"/>
        <w:rPr>
          <w:rFonts w:ascii="宋体" w:hAnsi="宋体" w:eastAsia="宋体" w:cs="宋体"/>
        </w:rPr>
      </w:pPr>
      <w:r>
        <w:rPr>
          <w:rFonts w:hint="eastAsia" w:ascii="宋体" w:hAnsi="宋体" w:eastAsia="宋体" w:cs="宋体"/>
        </w:rPr>
        <w:t>附件4 技术规格偏离表</w:t>
      </w:r>
    </w:p>
    <w:p>
      <w:pPr>
        <w:pStyle w:val="78"/>
        <w:ind w:firstLine="480"/>
        <w:rPr>
          <w:rFonts w:eastAsia="宋体" w:cs="宋体"/>
        </w:rPr>
      </w:pPr>
      <w:r>
        <w:rPr>
          <w:rFonts w:hint="eastAsia" w:eastAsia="宋体" w:cs="宋体"/>
        </w:rPr>
        <w:t xml:space="preserve">项目名称：产品试验检测中心车用冷却液、润滑油液脂、尿素等外委试验项目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宋体" w:hAnsi="宋体" w:eastAsia="宋体" w:cs="宋体"/>
              </w:rPr>
            </w:pPr>
            <w:r>
              <w:rPr>
                <w:rFonts w:hint="eastAsia" w:ascii="宋体" w:hAnsi="宋体" w:eastAsia="宋体" w:cs="宋体"/>
              </w:rPr>
              <w:t>序号</w:t>
            </w:r>
          </w:p>
        </w:tc>
        <w:tc>
          <w:tcPr>
            <w:tcW w:w="1903" w:type="pct"/>
            <w:vAlign w:val="center"/>
          </w:tcPr>
          <w:p>
            <w:pPr>
              <w:pStyle w:val="82"/>
              <w:rPr>
                <w:rFonts w:ascii="宋体" w:hAnsi="宋体" w:eastAsia="宋体" w:cs="宋体"/>
              </w:rPr>
            </w:pPr>
            <w:r>
              <w:rPr>
                <w:rFonts w:hint="eastAsia" w:ascii="宋体" w:hAnsi="宋体" w:eastAsia="宋体" w:cs="宋体"/>
              </w:rPr>
              <w:t>招标要求</w:t>
            </w:r>
          </w:p>
        </w:tc>
        <w:tc>
          <w:tcPr>
            <w:tcW w:w="1332" w:type="pct"/>
            <w:vAlign w:val="center"/>
          </w:tcPr>
          <w:p>
            <w:pPr>
              <w:pStyle w:val="82"/>
              <w:rPr>
                <w:rFonts w:ascii="宋体" w:hAnsi="宋体" w:eastAsia="宋体" w:cs="宋体"/>
              </w:rPr>
            </w:pPr>
            <w:r>
              <w:rPr>
                <w:rFonts w:hint="eastAsia" w:ascii="宋体" w:hAnsi="宋体" w:eastAsia="宋体" w:cs="宋体"/>
              </w:rPr>
              <w:t>响应规格</w:t>
            </w:r>
          </w:p>
        </w:tc>
        <w:tc>
          <w:tcPr>
            <w:tcW w:w="888" w:type="pct"/>
            <w:vAlign w:val="center"/>
          </w:tcPr>
          <w:p>
            <w:pPr>
              <w:pStyle w:val="82"/>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jc w:val="both"/>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3" w:type="pct"/>
          </w:tcPr>
          <w:p>
            <w:pPr>
              <w:pStyle w:val="82"/>
              <w:jc w:val="both"/>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jc w:val="both"/>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附件5 近三年同类项目业绩一览表</w:t>
      </w:r>
    </w:p>
    <w:p>
      <w:pPr>
        <w:pStyle w:val="78"/>
        <w:ind w:firstLine="480"/>
        <w:rPr>
          <w:rFonts w:eastAsia="宋体" w:cs="宋体"/>
        </w:rPr>
      </w:pPr>
      <w:r>
        <w:rPr>
          <w:rFonts w:hint="eastAsia" w:eastAsia="宋体" w:cs="宋体"/>
        </w:rPr>
        <w:t>项目名称：产品试验检测中心车用冷却液、润滑油液脂、尿素等外委试验项目</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产品试验检测中心车用冷却液、润滑油液脂、尿素等外委试验项目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w:t>
      </w:r>
      <w:r>
        <w:rPr>
          <w:rFonts w:hint="eastAsia" w:ascii="宋体" w:hAnsi="宋体" w:cs="宋体"/>
          <w:sz w:val="24"/>
          <w:lang w:val="en-US" w:eastAsia="zh-CN"/>
        </w:rPr>
        <w:t>技术服务</w:t>
      </w:r>
      <w:r>
        <w:rPr>
          <w:rFonts w:hint="eastAsia" w:ascii="宋体" w:hAnsi="宋体" w:cs="宋体"/>
          <w:sz w:val="24"/>
        </w:rPr>
        <w:t>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附件7 开标一览表</w:t>
      </w:r>
    </w:p>
    <w:p>
      <w:pPr>
        <w:pStyle w:val="78"/>
        <w:ind w:firstLine="482"/>
        <w:rPr>
          <w:rFonts w:eastAsia="宋体" w:cs="宋体"/>
          <w:b/>
        </w:rPr>
      </w:pPr>
      <w:r>
        <w:rPr>
          <w:rFonts w:hint="eastAsia" w:eastAsia="宋体" w:cs="宋体"/>
          <w:b/>
        </w:rPr>
        <w:t>《开标一览表》单独封存，以备唱标使用</w:t>
      </w:r>
    </w:p>
    <w:p>
      <w:pPr>
        <w:pStyle w:val="78"/>
        <w:ind w:firstLine="480"/>
        <w:rPr>
          <w:rFonts w:eastAsia="宋体" w:cs="宋体"/>
        </w:rPr>
      </w:pPr>
      <w:r>
        <w:rPr>
          <w:rFonts w:hint="eastAsia" w:eastAsia="宋体" w:cs="宋体"/>
        </w:rPr>
        <w:t>项目名称：产品试验检测中心车用冷却液、润滑油液脂、尿素等外委试验项目</w:t>
      </w:r>
    </w:p>
    <w:tbl>
      <w:tblPr>
        <w:tblStyle w:val="32"/>
        <w:tblpPr w:leftFromText="180" w:rightFromText="180" w:vertAnchor="text" w:horzAnchor="page" w:tblpX="1497" w:tblpY="31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95"/>
        <w:gridCol w:w="1023"/>
        <w:gridCol w:w="1200"/>
        <w:gridCol w:w="645"/>
        <w:gridCol w:w="615"/>
        <w:gridCol w:w="1050"/>
        <w:gridCol w:w="1890"/>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9"/>
            <w:vAlign w:val="center"/>
          </w:tcPr>
          <w:p>
            <w:pPr>
              <w:pStyle w:val="82"/>
              <w:rPr>
                <w:rFonts w:ascii="宋体" w:hAnsi="宋体" w:eastAsia="宋体" w:cs="宋体"/>
              </w:rPr>
            </w:pPr>
            <w:r>
              <w:rPr>
                <w:rFonts w:hint="eastAsia" w:eastAsia="宋体" w:cs="宋体"/>
              </w:rPr>
              <w:t>车用冷却液、润滑油液脂、尿素等</w:t>
            </w:r>
            <w:r>
              <w:rPr>
                <w:rFonts w:hint="eastAsia" w:ascii="宋体" w:hAnsi="宋体" w:eastAsia="宋体" w:cs="宋体"/>
              </w:rPr>
              <w:t>外委试验项目报价单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6" w:type="pct"/>
            <w:vAlign w:val="center"/>
          </w:tcPr>
          <w:p>
            <w:pPr>
              <w:pStyle w:val="82"/>
              <w:rPr>
                <w:rFonts w:ascii="宋体" w:hAnsi="宋体" w:eastAsia="宋体" w:cs="宋体"/>
              </w:rPr>
            </w:pPr>
            <w:r>
              <w:rPr>
                <w:rFonts w:hint="eastAsia" w:ascii="宋体" w:hAnsi="宋体" w:eastAsia="宋体" w:cs="宋体"/>
              </w:rPr>
              <w:t>序号</w:t>
            </w:r>
          </w:p>
        </w:tc>
        <w:tc>
          <w:tcPr>
            <w:tcW w:w="751" w:type="pct"/>
            <w:vAlign w:val="center"/>
          </w:tcPr>
          <w:p>
            <w:pPr>
              <w:pStyle w:val="82"/>
              <w:rPr>
                <w:rFonts w:ascii="宋体" w:hAnsi="宋体" w:eastAsia="宋体" w:cs="宋体"/>
              </w:rPr>
            </w:pPr>
            <w:r>
              <w:rPr>
                <w:rFonts w:hint="eastAsia" w:ascii="宋体" w:hAnsi="宋体" w:eastAsia="宋体" w:cs="宋体"/>
              </w:rPr>
              <w:t>项目名称</w:t>
            </w:r>
          </w:p>
        </w:tc>
        <w:tc>
          <w:tcPr>
            <w:tcW w:w="550"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详细说明</w:t>
            </w:r>
          </w:p>
        </w:tc>
        <w:tc>
          <w:tcPr>
            <w:tcW w:w="646" w:type="pct"/>
            <w:vAlign w:val="center"/>
          </w:tcPr>
          <w:p>
            <w:pPr>
              <w:pStyle w:val="82"/>
              <w:rPr>
                <w:rFonts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47" w:type="pct"/>
            <w:vAlign w:val="center"/>
          </w:tcPr>
          <w:p>
            <w:pPr>
              <w:pStyle w:val="82"/>
              <w:rPr>
                <w:rFonts w:hint="default" w:ascii="宋体" w:hAnsi="宋体" w:eastAsia="宋体" w:cs="宋体"/>
                <w:szCs w:val="21"/>
                <w:lang w:val="en-US" w:eastAsia="zh-CN"/>
              </w:rPr>
            </w:pPr>
            <w:r>
              <w:rPr>
                <w:rFonts w:hint="eastAsia" w:ascii="宋体" w:hAnsi="宋体" w:eastAsia="宋体" w:cs="宋体"/>
                <w:szCs w:val="21"/>
              </w:rPr>
              <w:t>不含税价</w:t>
            </w:r>
            <w:r>
              <w:rPr>
                <w:rFonts w:hint="eastAsia" w:ascii="宋体" w:hAnsi="宋体" w:eastAsia="宋体" w:cs="宋体"/>
                <w:szCs w:val="21"/>
                <w:lang w:val="en-US" w:eastAsia="zh-CN"/>
              </w:rPr>
              <w:t>(元）</w:t>
            </w:r>
          </w:p>
        </w:tc>
        <w:tc>
          <w:tcPr>
            <w:tcW w:w="331" w:type="pct"/>
            <w:vAlign w:val="center"/>
          </w:tcPr>
          <w:p>
            <w:pPr>
              <w:pStyle w:val="82"/>
              <w:rPr>
                <w:rFonts w:ascii="宋体" w:hAnsi="宋体" w:eastAsia="宋体" w:cs="宋体"/>
                <w:szCs w:val="21"/>
              </w:rPr>
            </w:pPr>
            <w:r>
              <w:rPr>
                <w:rFonts w:hint="eastAsia" w:ascii="宋体" w:hAnsi="宋体" w:eastAsia="宋体" w:cs="宋体"/>
                <w:szCs w:val="21"/>
              </w:rPr>
              <w:t>税率</w:t>
            </w:r>
          </w:p>
        </w:tc>
        <w:tc>
          <w:tcPr>
            <w:tcW w:w="565" w:type="pct"/>
            <w:vAlign w:val="center"/>
          </w:tcPr>
          <w:p>
            <w:pPr>
              <w:pStyle w:val="82"/>
              <w:rPr>
                <w:rFonts w:ascii="宋体" w:hAnsi="宋体" w:eastAsia="宋体" w:cs="宋体"/>
              </w:rPr>
            </w:pPr>
            <w:r>
              <w:rPr>
                <w:rFonts w:hint="eastAsia" w:ascii="宋体" w:hAnsi="宋体" w:eastAsia="宋体" w:cs="宋体"/>
              </w:rPr>
              <w:t>质保期</w:t>
            </w:r>
          </w:p>
          <w:p>
            <w:pPr>
              <w:pStyle w:val="82"/>
              <w:rPr>
                <w:rFonts w:ascii="宋体" w:hAnsi="宋体" w:eastAsia="宋体" w:cs="宋体"/>
              </w:rPr>
            </w:pPr>
            <w:r>
              <w:rPr>
                <w:rFonts w:hint="eastAsia" w:ascii="宋体" w:hAnsi="宋体" w:eastAsia="宋体" w:cs="宋体"/>
              </w:rPr>
              <w:t>（若有）</w:t>
            </w:r>
          </w:p>
        </w:tc>
        <w:tc>
          <w:tcPr>
            <w:tcW w:w="1017" w:type="pct"/>
            <w:vAlign w:val="center"/>
          </w:tcPr>
          <w:p>
            <w:pPr>
              <w:pStyle w:val="82"/>
              <w:rPr>
                <w:rFonts w:ascii="宋体" w:hAnsi="宋体" w:eastAsia="宋体" w:cs="宋体"/>
              </w:rPr>
            </w:pPr>
            <w:r>
              <w:rPr>
                <w:rFonts w:hint="eastAsia" w:ascii="宋体" w:hAnsi="宋体" w:eastAsia="宋体" w:cs="宋体"/>
              </w:rPr>
              <w:t>付款方式及比例如何响应</w:t>
            </w:r>
          </w:p>
        </w:tc>
        <w:tc>
          <w:tcPr>
            <w:tcW w:w="493" w:type="pct"/>
            <w:vAlign w:val="center"/>
          </w:tcPr>
          <w:p>
            <w:pPr>
              <w:pStyle w:val="82"/>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6" w:type="pct"/>
            <w:vAlign w:val="center"/>
          </w:tcPr>
          <w:p>
            <w:pPr>
              <w:pStyle w:val="82"/>
              <w:rPr>
                <w:rFonts w:ascii="宋体" w:hAnsi="宋体" w:eastAsia="宋体" w:cs="宋体"/>
              </w:rPr>
            </w:pPr>
            <w:r>
              <w:rPr>
                <w:rFonts w:hint="eastAsia" w:ascii="宋体" w:hAnsi="宋体" w:eastAsia="宋体" w:cs="宋体"/>
              </w:rPr>
              <w:t>1</w:t>
            </w:r>
          </w:p>
        </w:tc>
        <w:tc>
          <w:tcPr>
            <w:tcW w:w="751" w:type="pct"/>
            <w:vAlign w:val="center"/>
          </w:tcPr>
          <w:p>
            <w:pPr>
              <w:pStyle w:val="82"/>
              <w:rPr>
                <w:rFonts w:ascii="宋体" w:hAnsi="宋体" w:eastAsia="宋体" w:cs="宋体"/>
              </w:rPr>
            </w:pPr>
            <w:r>
              <w:rPr>
                <w:rFonts w:hint="eastAsia" w:ascii="宋体" w:hAnsi="宋体" w:eastAsia="宋体" w:cs="宋体"/>
              </w:rPr>
              <w:t>产品试验检测中心车用冷却液、润滑油液脂、尿素等外委试验</w:t>
            </w:r>
          </w:p>
        </w:tc>
        <w:tc>
          <w:tcPr>
            <w:tcW w:w="550" w:type="pct"/>
            <w:vAlign w:val="center"/>
          </w:tcPr>
          <w:p>
            <w:pPr>
              <w:pStyle w:val="82"/>
              <w:rPr>
                <w:rFonts w:ascii="宋体" w:hAnsi="宋体" w:eastAsia="宋体" w:cs="宋体"/>
              </w:rPr>
            </w:pPr>
            <w:r>
              <w:rPr>
                <w:rFonts w:hint="eastAsia" w:ascii="宋体" w:hAnsi="宋体" w:eastAsia="宋体" w:cs="宋体"/>
              </w:rPr>
              <w:t>明细表中列出的试验项目</w:t>
            </w:r>
          </w:p>
        </w:tc>
        <w:tc>
          <w:tcPr>
            <w:tcW w:w="646" w:type="pct"/>
            <w:vAlign w:val="center"/>
          </w:tcPr>
          <w:p>
            <w:pPr>
              <w:pStyle w:val="82"/>
              <w:rPr>
                <w:rFonts w:ascii="宋体" w:hAnsi="宋体" w:eastAsia="宋体" w:cs="宋体"/>
              </w:rPr>
            </w:pPr>
          </w:p>
        </w:tc>
        <w:tc>
          <w:tcPr>
            <w:tcW w:w="347" w:type="pct"/>
            <w:vAlign w:val="center"/>
          </w:tcPr>
          <w:p>
            <w:pPr>
              <w:pStyle w:val="82"/>
              <w:rPr>
                <w:rFonts w:ascii="宋体" w:hAnsi="宋体" w:eastAsia="宋体" w:cs="宋体"/>
              </w:rPr>
            </w:pPr>
          </w:p>
        </w:tc>
        <w:tc>
          <w:tcPr>
            <w:tcW w:w="331" w:type="pct"/>
            <w:vAlign w:val="center"/>
          </w:tcPr>
          <w:p>
            <w:pPr>
              <w:pStyle w:val="82"/>
              <w:rPr>
                <w:rFonts w:ascii="宋体" w:hAnsi="宋体" w:eastAsia="宋体" w:cs="宋体"/>
              </w:rPr>
            </w:pPr>
          </w:p>
        </w:tc>
        <w:tc>
          <w:tcPr>
            <w:tcW w:w="565" w:type="pct"/>
            <w:vAlign w:val="center"/>
          </w:tcPr>
          <w:p>
            <w:pPr>
              <w:pStyle w:val="82"/>
              <w:rPr>
                <w:rFonts w:ascii="宋体" w:hAnsi="宋体" w:eastAsia="宋体" w:cs="宋体"/>
              </w:rPr>
            </w:pPr>
          </w:p>
        </w:tc>
        <w:tc>
          <w:tcPr>
            <w:tcW w:w="1017" w:type="pct"/>
            <w:vAlign w:val="center"/>
          </w:tcPr>
          <w:p>
            <w:pPr>
              <w:pStyle w:val="82"/>
              <w:rPr>
                <w:rFonts w:ascii="宋体" w:hAnsi="宋体" w:eastAsia="宋体" w:cs="宋体"/>
              </w:rPr>
            </w:pPr>
          </w:p>
        </w:tc>
        <w:tc>
          <w:tcPr>
            <w:tcW w:w="493"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6" w:type="pct"/>
            <w:vAlign w:val="center"/>
          </w:tcPr>
          <w:p>
            <w:pPr>
              <w:pStyle w:val="82"/>
              <w:rPr>
                <w:rFonts w:ascii="宋体" w:hAnsi="宋体" w:eastAsia="宋体" w:cs="宋体"/>
              </w:rPr>
            </w:pPr>
            <w:r>
              <w:rPr>
                <w:rFonts w:hint="eastAsia" w:ascii="宋体" w:hAnsi="宋体" w:eastAsia="宋体" w:cs="宋体"/>
              </w:rPr>
              <w:t>2</w:t>
            </w:r>
          </w:p>
        </w:tc>
        <w:tc>
          <w:tcPr>
            <w:tcW w:w="751" w:type="pct"/>
            <w:vAlign w:val="center"/>
          </w:tcPr>
          <w:p>
            <w:pPr>
              <w:pStyle w:val="82"/>
              <w:rPr>
                <w:rFonts w:ascii="宋体" w:hAnsi="宋体" w:eastAsia="宋体" w:cs="宋体"/>
              </w:rPr>
            </w:pPr>
            <w:r>
              <w:rPr>
                <w:rFonts w:hint="eastAsia" w:ascii="宋体" w:hAnsi="宋体" w:eastAsia="宋体" w:cs="宋体"/>
              </w:rPr>
              <w:t>合计</w:t>
            </w:r>
          </w:p>
        </w:tc>
        <w:tc>
          <w:tcPr>
            <w:tcW w:w="3952" w:type="pct"/>
            <w:gridSpan w:val="7"/>
            <w:vAlign w:val="center"/>
          </w:tcPr>
          <w:p>
            <w:pPr>
              <w:pStyle w:val="82"/>
              <w:rPr>
                <w:rFonts w:ascii="宋体" w:hAnsi="宋体" w:eastAsia="宋体" w:cs="宋体"/>
              </w:rPr>
            </w:pPr>
          </w:p>
        </w:tc>
      </w:tr>
    </w:tbl>
    <w:p>
      <w:pPr>
        <w:pStyle w:val="78"/>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ascii="宋体" w:hAnsi="宋体" w:cs="宋体"/>
          <w:b/>
          <w:bCs/>
          <w:szCs w:val="21"/>
        </w:rPr>
      </w:pPr>
      <w:r>
        <w:rPr>
          <w:rFonts w:hint="eastAsia" w:ascii="宋体" w:hAnsi="宋体" w:cs="宋体"/>
          <w:b/>
          <w:bCs/>
          <w:szCs w:val="21"/>
        </w:rPr>
        <w:t>3、需写明含税价、不含税价格、税率。</w:t>
      </w:r>
    </w:p>
    <w:p>
      <w:pPr>
        <w:spacing w:line="660" w:lineRule="exact"/>
        <w:rPr>
          <w:rFonts w:ascii="宋体" w:hAnsi="宋体" w:cs="宋体"/>
          <w:sz w:val="24"/>
        </w:rPr>
      </w:pPr>
    </w:p>
    <w:p>
      <w:pPr>
        <w:spacing w:line="660" w:lineRule="exact"/>
        <w:rPr>
          <w:rFonts w:ascii="宋体" w:hAnsi="宋体" w:cs="宋体"/>
          <w:sz w:val="24"/>
        </w:rPr>
      </w:pP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start="0"/>
          <w:cols w:space="720" w:num="1"/>
          <w:titlePg/>
          <w:docGrid w:type="lines" w:linePitch="312" w:charSpace="0"/>
        </w:sectPr>
      </w:pPr>
    </w:p>
    <w:p>
      <w:pPr>
        <w:pStyle w:val="84"/>
        <w:rPr>
          <w:rFonts w:ascii="宋体" w:hAnsi="宋体" w:eastAsia="宋体" w:cs="宋体"/>
        </w:rPr>
      </w:pPr>
      <w:bookmarkStart w:id="10" w:name="_Toc639008"/>
      <w:bookmarkStart w:id="11" w:name="_Toc353881017"/>
      <w:bookmarkStart w:id="12" w:name="_Toc26556"/>
      <w:r>
        <w:rPr>
          <w:rFonts w:hint="eastAsia" w:ascii="宋体" w:hAnsi="宋体" w:eastAsia="宋体" w:cs="宋体"/>
        </w:rPr>
        <w:t>附件8 投标报价明细表</w:t>
      </w:r>
      <w:bookmarkEnd w:id="10"/>
      <w:bookmarkEnd w:id="11"/>
      <w:bookmarkEnd w:id="12"/>
    </w:p>
    <w:p>
      <w:pPr>
        <w:pStyle w:val="78"/>
        <w:ind w:firstLine="480"/>
        <w:rPr>
          <w:rFonts w:eastAsia="宋体" w:cs="宋体"/>
        </w:rPr>
      </w:pPr>
      <w:r>
        <w:rPr>
          <w:rFonts w:hint="eastAsia" w:eastAsia="宋体" w:cs="宋体"/>
        </w:rPr>
        <w:t>项目名称：产品试验检测中心车用冷却液、润滑油液脂、尿素等外委试验项目</w:t>
      </w:r>
    </w:p>
    <w:tbl>
      <w:tblPr>
        <w:tblStyle w:val="32"/>
        <w:tblW w:w="90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585"/>
        <w:gridCol w:w="2265"/>
        <w:gridCol w:w="2070"/>
        <w:gridCol w:w="855"/>
        <w:gridCol w:w="915"/>
        <w:gridCol w:w="705"/>
        <w:gridCol w:w="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44" w:type="dxa"/>
            <w:tcBorders>
              <w:tl2br w:val="nil"/>
              <w:tr2bl w:val="nil"/>
            </w:tcBorders>
            <w:shd w:val="clear" w:color="auto" w:fill="auto"/>
            <w:vAlign w:val="center"/>
          </w:tcPr>
          <w:p>
            <w:pPr>
              <w:widowControl/>
              <w:jc w:val="center"/>
              <w:rPr>
                <w:rFonts w:ascii="宋体" w:hAnsi="宋体" w:cs="宋体"/>
                <w:b/>
                <w:kern w:val="0"/>
                <w:sz w:val="18"/>
                <w:szCs w:val="18"/>
              </w:rPr>
            </w:pPr>
            <w:r>
              <w:rPr>
                <w:rFonts w:hint="eastAsia" w:ascii="宋体" w:hAnsi="宋体" w:cs="宋体"/>
                <w:b/>
                <w:kern w:val="0"/>
                <w:sz w:val="18"/>
                <w:szCs w:val="18"/>
              </w:rPr>
              <w:t>序号</w:t>
            </w:r>
          </w:p>
        </w:tc>
        <w:tc>
          <w:tcPr>
            <w:tcW w:w="585" w:type="dxa"/>
            <w:tcBorders>
              <w:tl2br w:val="nil"/>
              <w:tr2bl w:val="nil"/>
            </w:tcBorders>
            <w:vAlign w:val="center"/>
          </w:tcPr>
          <w:p>
            <w:pPr>
              <w:widowControl/>
              <w:jc w:val="center"/>
              <w:rPr>
                <w:rFonts w:ascii="宋体" w:hAnsi="宋体" w:cs="宋体"/>
                <w:b/>
                <w:kern w:val="0"/>
                <w:sz w:val="18"/>
                <w:szCs w:val="18"/>
              </w:rPr>
            </w:pPr>
            <w:r>
              <w:rPr>
                <w:rFonts w:hint="eastAsia" w:ascii="宋体" w:hAnsi="宋体" w:cs="宋体"/>
                <w:b/>
                <w:kern w:val="0"/>
                <w:sz w:val="18"/>
                <w:szCs w:val="18"/>
              </w:rPr>
              <w:t>被测样件</w:t>
            </w:r>
          </w:p>
        </w:tc>
        <w:tc>
          <w:tcPr>
            <w:tcW w:w="2265" w:type="dxa"/>
            <w:tcBorders>
              <w:tl2br w:val="nil"/>
              <w:tr2bl w:val="nil"/>
            </w:tcBorders>
            <w:shd w:val="clear" w:color="auto" w:fill="auto"/>
            <w:vAlign w:val="center"/>
          </w:tcPr>
          <w:p>
            <w:pPr>
              <w:widowControl/>
              <w:jc w:val="center"/>
              <w:rPr>
                <w:rFonts w:ascii="宋体" w:hAnsi="宋体" w:cs="宋体"/>
                <w:b/>
                <w:kern w:val="0"/>
                <w:sz w:val="18"/>
                <w:szCs w:val="18"/>
              </w:rPr>
            </w:pPr>
            <w:r>
              <w:rPr>
                <w:rFonts w:hint="eastAsia" w:ascii="宋体" w:hAnsi="宋体" w:cs="宋体"/>
                <w:b/>
                <w:kern w:val="0"/>
                <w:sz w:val="18"/>
                <w:szCs w:val="18"/>
              </w:rPr>
              <w:t>试验项目</w:t>
            </w:r>
          </w:p>
        </w:tc>
        <w:tc>
          <w:tcPr>
            <w:tcW w:w="2070" w:type="dxa"/>
            <w:tcBorders>
              <w:tl2br w:val="nil"/>
              <w:tr2bl w:val="nil"/>
            </w:tcBorders>
            <w:vAlign w:val="center"/>
          </w:tcPr>
          <w:p>
            <w:pPr>
              <w:widowControl/>
              <w:jc w:val="center"/>
              <w:rPr>
                <w:rFonts w:ascii="宋体" w:hAnsi="宋体" w:cs="宋体"/>
                <w:b/>
                <w:kern w:val="0"/>
                <w:sz w:val="18"/>
                <w:szCs w:val="18"/>
              </w:rPr>
            </w:pPr>
            <w:r>
              <w:rPr>
                <w:rFonts w:hint="eastAsia" w:ascii="宋体" w:hAnsi="宋体" w:cs="宋体"/>
                <w:b/>
                <w:kern w:val="0"/>
                <w:sz w:val="18"/>
                <w:szCs w:val="18"/>
              </w:rPr>
              <w:t>检验依据</w:t>
            </w:r>
          </w:p>
        </w:tc>
        <w:tc>
          <w:tcPr>
            <w:tcW w:w="855" w:type="dxa"/>
            <w:tcBorders>
              <w:tl2br w:val="nil"/>
              <w:tr2bl w:val="nil"/>
            </w:tcBorders>
            <w:shd w:val="clear" w:color="auto" w:fill="auto"/>
            <w:vAlign w:val="center"/>
          </w:tcPr>
          <w:p>
            <w:pPr>
              <w:widowControl/>
              <w:jc w:val="center"/>
              <w:rPr>
                <w:rFonts w:hint="eastAsia" w:ascii="宋体" w:hAnsi="宋体" w:eastAsia="宋体" w:cs="宋体"/>
                <w:b/>
                <w:kern w:val="0"/>
                <w:sz w:val="18"/>
                <w:szCs w:val="18"/>
                <w:lang w:eastAsia="zh-CN"/>
              </w:rPr>
            </w:pPr>
            <w:r>
              <w:rPr>
                <w:rFonts w:hint="eastAsia" w:ascii="宋体" w:hAnsi="宋体" w:cs="宋体"/>
                <w:b/>
                <w:kern w:val="0"/>
                <w:sz w:val="18"/>
                <w:szCs w:val="18"/>
              </w:rPr>
              <w:t>单</w:t>
            </w:r>
            <w:r>
              <w:rPr>
                <w:rFonts w:hint="eastAsia" w:ascii="宋体" w:hAnsi="宋体" w:cs="宋体"/>
                <w:b/>
                <w:kern w:val="0"/>
                <w:sz w:val="18"/>
                <w:szCs w:val="18"/>
                <w:lang w:val="en-US" w:eastAsia="zh-CN"/>
              </w:rPr>
              <w:t>位</w:t>
            </w:r>
          </w:p>
        </w:tc>
        <w:tc>
          <w:tcPr>
            <w:tcW w:w="915" w:type="dxa"/>
            <w:tcBorders>
              <w:tl2br w:val="nil"/>
              <w:tr2bl w:val="nil"/>
            </w:tcBorders>
            <w:shd w:val="clear" w:color="auto" w:fill="auto"/>
            <w:vAlign w:val="center"/>
          </w:tcPr>
          <w:p>
            <w:pPr>
              <w:widowControl/>
              <w:jc w:val="both"/>
              <w:rPr>
                <w:rFonts w:hint="default" w:ascii="宋体" w:hAnsi="宋体" w:eastAsia="宋体" w:cs="宋体"/>
                <w:b/>
                <w:kern w:val="0"/>
                <w:sz w:val="18"/>
                <w:szCs w:val="18"/>
                <w:lang w:val="en-US" w:eastAsia="zh-CN"/>
              </w:rPr>
            </w:pPr>
            <w:r>
              <w:rPr>
                <w:rFonts w:hint="eastAsia" w:ascii="宋体" w:hAnsi="宋体" w:cs="宋体"/>
                <w:b/>
                <w:kern w:val="0"/>
                <w:sz w:val="18"/>
                <w:szCs w:val="18"/>
                <w:lang w:val="en-US" w:eastAsia="zh-CN"/>
              </w:rPr>
              <w:t>含税单价（元）</w:t>
            </w:r>
          </w:p>
        </w:tc>
        <w:tc>
          <w:tcPr>
            <w:tcW w:w="705" w:type="dxa"/>
            <w:tcBorders>
              <w:tl2br w:val="nil"/>
              <w:tr2bl w:val="nil"/>
            </w:tcBorders>
            <w:shd w:val="clear" w:color="auto" w:fill="auto"/>
            <w:vAlign w:val="center"/>
          </w:tcPr>
          <w:p>
            <w:pPr>
              <w:widowControl/>
              <w:jc w:val="center"/>
              <w:rPr>
                <w:rFonts w:hint="eastAsia" w:ascii="宋体" w:hAnsi="宋体" w:eastAsia="宋体" w:cs="宋体"/>
                <w:b/>
                <w:kern w:val="0"/>
                <w:sz w:val="18"/>
                <w:szCs w:val="18"/>
                <w:lang w:eastAsia="zh-CN"/>
              </w:rPr>
            </w:pPr>
            <w:r>
              <w:rPr>
                <w:rFonts w:hint="eastAsia" w:ascii="宋体" w:hAnsi="宋体" w:cs="宋体"/>
                <w:b/>
                <w:kern w:val="0"/>
                <w:sz w:val="18"/>
                <w:szCs w:val="18"/>
                <w:lang w:val="en-US" w:eastAsia="zh-CN"/>
              </w:rPr>
              <w:t>数量</w:t>
            </w:r>
          </w:p>
        </w:tc>
        <w:tc>
          <w:tcPr>
            <w:tcW w:w="885" w:type="dxa"/>
            <w:tcBorders>
              <w:tl2br w:val="nil"/>
              <w:tr2bl w:val="nil"/>
            </w:tcBorders>
            <w:shd w:val="clear" w:color="auto" w:fill="auto"/>
            <w:vAlign w:val="center"/>
          </w:tcPr>
          <w:p>
            <w:pPr>
              <w:widowControl/>
              <w:jc w:val="center"/>
              <w:rPr>
                <w:rFonts w:hint="default" w:ascii="宋体" w:hAnsi="宋体" w:eastAsia="宋体" w:cs="宋体"/>
                <w:b/>
                <w:kern w:val="0"/>
                <w:sz w:val="18"/>
                <w:szCs w:val="18"/>
                <w:lang w:val="en-US" w:eastAsia="zh-CN"/>
              </w:rPr>
            </w:pPr>
            <w:r>
              <w:rPr>
                <w:rFonts w:hint="eastAsia" w:ascii="宋体" w:hAnsi="宋体" w:cs="宋体"/>
                <w:b/>
                <w:kern w:val="0"/>
                <w:sz w:val="18"/>
                <w:szCs w:val="18"/>
                <w:lang w:val="en-US" w:eastAsia="zh-CN"/>
              </w:rPr>
              <w:t>含税总价（元）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w:t>
            </w:r>
          </w:p>
        </w:tc>
        <w:tc>
          <w:tcPr>
            <w:tcW w:w="585" w:type="dxa"/>
            <w:vMerge w:val="restart"/>
            <w:tcBorders>
              <w:tl2br w:val="nil"/>
              <w:tr2bl w:val="nil"/>
            </w:tcBorders>
            <w:vAlign w:val="center"/>
          </w:tcPr>
          <w:p>
            <w:pPr>
              <w:widowControl/>
              <w:jc w:val="center"/>
              <w:textAlignment w:val="cente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jc w:val="center"/>
              <w:rPr>
                <w:lang w:val="en-US" w:eastAsia="zh-CN"/>
              </w:rPr>
            </w:pPr>
            <w:r>
              <w:rPr>
                <w:rFonts w:hint="eastAsia"/>
                <w:lang w:val="en-US" w:eastAsia="zh-CN"/>
              </w:rPr>
              <w:t>发动机冷却液</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密度（20℃）g /cm</w:t>
            </w:r>
            <w:r>
              <w:rPr>
                <w:rStyle w:val="167"/>
                <w:lang w:val="en-US" w:eastAsia="zh-CN" w:bidi="ar"/>
              </w:rPr>
              <w:t>3</w:t>
            </w:r>
          </w:p>
        </w:tc>
        <w:tc>
          <w:tcPr>
            <w:tcW w:w="2070" w:type="dxa"/>
            <w:tcBorders>
              <w:tl2br w:val="nil"/>
              <w:tr2bl w:val="nil"/>
            </w:tcBorders>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0068、SH/T 0604、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GB/T 29617</w:t>
            </w:r>
          </w:p>
        </w:tc>
        <w:tc>
          <w:tcPr>
            <w:tcW w:w="855" w:type="dxa"/>
            <w:tcBorders>
              <w:tl2br w:val="nil"/>
              <w:tr2bl w:val="nil"/>
            </w:tcBorders>
            <w:shd w:val="clear" w:color="auto" w:fill="auto"/>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沸点℃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0089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冰点℃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0090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储备碱度/ml</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0091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pH值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0069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灰分（质量分数）/%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0067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氯含量/（mg/kg）</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0621、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JT/T 1230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硫酸盐含量（以 SO42-计）/(mg/kg)</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JT/T 1230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对汽车有机涂料的影响</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0084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泡沫倾向</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0066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稳定性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GB 29743.1-2022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玻璃器皿腐蚀试验</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0085、NB/SH/T 0828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模拟使用腐蚀试验</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0088、NB/SH/T 0828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5</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铝传热腐蚀试验</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0620、NB/SH/T 0828、GB 29743.1-2022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铝泵气穴腐蚀/级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NB/SH/T 0087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5</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橡胶兼容性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GB/T 1690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left"/>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2"/>
                <w:szCs w:val="22"/>
                <w:u w:val="none"/>
                <w:lang w:val="en-US" w:eastAsia="zh-CN" w:bidi="ar"/>
              </w:rPr>
              <w:t>台架/行车试验期冷却液元素icp</w:t>
            </w:r>
          </w:p>
        </w:tc>
        <w:tc>
          <w:tcPr>
            <w:tcW w:w="2070" w:type="dxa"/>
            <w:tcBorders>
              <w:tl2br w:val="nil"/>
              <w:tr2bl w:val="nil"/>
            </w:tcBorders>
            <w:vAlign w:val="center"/>
          </w:tcPr>
          <w:p>
            <w:pPr>
              <w:rPr>
                <w:rFonts w:hint="eastAsia" w:ascii="宋体" w:hAnsi="宋体" w:cs="宋体"/>
                <w:color w:val="000000"/>
                <w:kern w:val="0"/>
                <w:sz w:val="22"/>
                <w:szCs w:val="22"/>
                <w:lang w:bidi="ar"/>
              </w:rPr>
            </w:pP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5</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磷酸盐含量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GB/T 14642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胺盐含量</w:t>
            </w:r>
          </w:p>
        </w:tc>
        <w:tc>
          <w:tcPr>
            <w:tcW w:w="2070" w:type="dxa"/>
            <w:tcBorders>
              <w:tl2br w:val="nil"/>
              <w:tr2bl w:val="nil"/>
            </w:tcBorders>
            <w:vAlign w:val="center"/>
          </w:tcPr>
          <w:p>
            <w:pPr>
              <w:jc w:val="center"/>
              <w:rPr>
                <w:rFonts w:hint="eastAsia" w:ascii="宋体" w:hAnsi="宋体" w:cs="宋体"/>
                <w:color w:val="000000"/>
                <w:kern w:val="0"/>
                <w:sz w:val="22"/>
                <w:szCs w:val="22"/>
                <w:lang w:bidi="ar"/>
              </w:rPr>
            </w:pP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20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亚硝酸盐含量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JT/T 1230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5</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pPr>
              <w:widowControl/>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车用尿素</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尿素含量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附录A</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密度（20℃））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SH/T0604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折光率</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614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碱度（以NH3计）</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附录B</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缩二脲</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附录C</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醛类</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附录D</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不溶物</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附录E</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磷酸盐（以PO4计）</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附录F</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Ca、Fe、Cu、Zn、Cr、Ni、Al、Mg、Na、K</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附录G</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一致性确认</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附录H</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31</w:t>
            </w:r>
          </w:p>
        </w:tc>
        <w:tc>
          <w:tcPr>
            <w:tcW w:w="585" w:type="dxa"/>
            <w:vMerge w:val="restart"/>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发动机润滑油</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100℃运动粘度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40℃运动粘度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D445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低温动力粘度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6538或ASTM D5293</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低温泵送粘度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（在无届服应力时）</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0562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倾点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闪点（开口）</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高温和高剪切速率下粘度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（150℃，10）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0618或SH/T 0751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诺亚克法蒸发损失（质量分数）（250℃，1hr）</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0059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机械杂质（质量分数）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511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水分（体积分数）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泡沫性（倾向/稳定性）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24/94/24℃,三个程序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12579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硫酸盐灰分（质量分数）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2433</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总碱值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0251或SH/T 0688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总酸值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D664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防锈性能试验-A法，蒸馏水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（60℃±1℃，24hr）</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11143</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腐蚀试验-Cu片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（121℃，3hr）</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元素含量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包含:P、Ca、Zn、Mg、N、S</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17476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48</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变</w:t>
            </w:r>
          </w:p>
          <w:p>
            <w:pPr>
              <w:widowControl/>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变速箱润滑油</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密度（15℃）</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1884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总酸值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7304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倾点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闪点（开口）</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40℃运动粘度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100℃运动粘度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表面粘度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粘度指数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1995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铜片腐蚀（121℃，3h）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水分（质量分数）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液相锈蚀A法（蒸馏水）</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11143或ASTM D665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泡沫性（倾向/稳定性）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24/93.5/24℃,三个程序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12579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机械杂质（质量分数）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511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硫</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17040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元素含量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包括：磷、钙、锌、镁、硼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17476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氯含量/（mg/kg）</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0161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KRL剪切稳定性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100℃运动黏度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CEC L-45-T-99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SH/T 0622附录B</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FZG试验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（A/8.3/90)失效级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0306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FZG试验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（A/16.6/90)失效级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0306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热氧化稳定性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100℃运动黏度增长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戊烷不溶物（质量分数）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甲苯不溶物（质量分数）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0520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橡胶兼容性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聚丙烯酸酯,ACM(100℃,168h)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体积变化</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D5662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橡胶兼容性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氟橡胶，FKM(100℃,168h)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体积变化</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D5662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橡胶兼容性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丁腈橡胶,NBR(100℃,168h)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体积变化</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D5662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色度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D1500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清洁度等级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ISO 4406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73</w:t>
            </w:r>
          </w:p>
        </w:tc>
        <w:tc>
          <w:tcPr>
            <w:tcW w:w="585" w:type="dxa"/>
            <w:vMerge w:val="restart"/>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车辆齿轮油</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表观粘度（150Pa·s)</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运动黏度（100℃）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运动黏度（100℃）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黏度指数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1995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倾点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闪点（开口）</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KRL剪切安定性（20h）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剪切后黏度损失 100℃运动黏度下降</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0845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泡沫性（倾向/稳定性）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24/93.5/24℃,三个程序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12579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铜片腐蚀（121℃，3h）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机械杂质（质量分数）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511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总酸值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4945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水分（质量分数）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戊烷不溶物（质量分数）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8926 A法</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硫酸盐灰分（质量分数）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2433</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元素含量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包括：硫、磷、锌、硼、钾</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17040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氮</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0704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氯</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0880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贮存稳定性和兼容性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液体沉积物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固体沉积物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兼容性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0037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锈蚀性试验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最终锈蚀性能评价</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0517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抗擦伤试验</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0519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热氧化稳定性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100℃运动黏度增长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戊烷不溶物（质量分数）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甲苯不溶物（质量分数）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积碳/漆膜评分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油泥评分</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0520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GB/T 265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GB/T 8926 A法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SH/T 0755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橡胶兼容性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聚丙烯酸酯，ACM（150℃，240h）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断裂伸长率变化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体积变化</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D5662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橡胶兼容性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氟橡胶，FKM（150℃，240h）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断裂伸长率变化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体积变化</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D5662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6</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车用柴油</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氧化安定性(以总不溶物计)</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0175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硫含量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0689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酸度（以KOH计）</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258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99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10%蒸余物残炭</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17144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0</w:t>
            </w:r>
          </w:p>
        </w:tc>
        <w:tc>
          <w:tcPr>
            <w:tcW w:w="585" w:type="dxa"/>
            <w:vMerge w:val="continue"/>
            <w:tcBorders>
              <w:tl2br w:val="nil"/>
              <w:tr2bl w:val="nil"/>
            </w:tcBorders>
            <w:vAlign w:val="center"/>
          </w:tcPr>
          <w:p>
            <w:pPr>
              <w:bidi w:val="0"/>
              <w:jc w:val="left"/>
              <w:rPr>
                <w:rFonts w:hint="eastAsia"/>
                <w:lang w:val="en-US" w:eastAsia="zh-CN"/>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灰分</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铜片腐蚀（50℃，3h）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润滑性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校正磨痕直径（60℃）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0765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多环芳烃含量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0806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总污染物含量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33400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运动粘度（20℃）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凝点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510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冷滤点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0248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闪点（闭口）</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十六烷值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386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十六烷指数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0694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馏程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50%回收温度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90%回收温度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95%回收温度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6536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密度（20℃）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1884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脂肪酸甲酯含量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0916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115</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机动车辆制动液</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运动粘度（100℃）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运动粘度（-40℃）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平衡回流沸点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0430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湿平衡回流沸点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附录C</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PH值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D</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液体稳定性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E</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腐蚀性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F</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低温流动性和外观</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G</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蒸发性能</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H</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容水性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I</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液体相容性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I</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抗氧化性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J</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橡胶适应性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K</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行程模拟性能</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L</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防锈性能</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M</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130</w:t>
            </w:r>
          </w:p>
        </w:tc>
        <w:tc>
          <w:tcPr>
            <w:tcW w:w="585" w:type="dxa"/>
            <w:vMerge w:val="restart"/>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润滑脂</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工作锥入度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全锥，60次，常温</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延长工作锥入度（10万次，常温）</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滴点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3498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钢网分油（100℃，30h）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0324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滚筒安定性（80℃，50h）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0122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漏失量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GB/T25962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蒸发损失</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7325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w:t>
            </w:r>
            <w:r>
              <w:rPr>
                <w:rFonts w:hint="eastAsia" w:ascii="宋体" w:hAnsi="宋体" w:cs="宋体"/>
                <w:i w:val="0"/>
                <w:iCs w:val="0"/>
                <w:color w:val="000000"/>
                <w:kern w:val="0"/>
                <w:sz w:val="20"/>
                <w:szCs w:val="20"/>
                <w:u w:val="none"/>
                <w:lang w:val="en-US" w:eastAsia="zh-CN" w:bidi="ar"/>
              </w:rPr>
              <w:t>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水淋流矢量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0109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抗磨性能（四球法）</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0204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氧化安定性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0325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润滑脂动态防锈</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0700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防腐蚀性评级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5018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极压性能（四球法）烧结负荷PD</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0202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低温转矩（-40℃），启动转矩</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0839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144</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ascii="宋体" w:hAnsi="宋体" w:cs="宋体"/>
                <w:i w:val="0"/>
                <w:iCs w:val="0"/>
                <w:color w:val="000000"/>
                <w:kern w:val="2"/>
                <w:sz w:val="20"/>
                <w:szCs w:val="20"/>
                <w:u w:val="none"/>
                <w:lang w:val="en-US" w:eastAsia="zh-CN" w:bidi="ar-SA"/>
              </w:rPr>
            </w:pPr>
          </w:p>
          <w:p>
            <w:pPr>
              <w:widowControl/>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汽车自动传动液</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色度要求</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6540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密度（20℃）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1884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运动黏度（100℃）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运动粘度（40℃）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混合基础油（100℃）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表观黏度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GB/T11145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粘度指数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GB/T1995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低温动力黏度（-30℃）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GB/T6538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高温剪切黏度（150℃）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SH/T0703</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开口闪点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GB/T3536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燃点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GB/T3536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倾点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水分</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GB/T260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机械杂质</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GB/T511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铜片腐蚀试验（3h，150℃）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GB/T5096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液相锈蚀试验（蒸馏水）</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GB/T11143</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防锈试验</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SH/T0605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磨损试验</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SH/T0307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蒸发损失（质量分数）/%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诺亚克法（200℃，1h）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SH/T0059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泡沫性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GB/T12579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元素含量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GB/T17476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剪切安定性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Sh/t0845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r>
              <w:rPr>
                <w:rFonts w:hint="eastAsia" w:ascii="宋体" w:hAnsi="宋体" w:cs="宋体"/>
                <w:i w:val="0"/>
                <w:iCs w:val="0"/>
                <w:color w:val="000000"/>
                <w:kern w:val="0"/>
                <w:sz w:val="20"/>
                <w:szCs w:val="20"/>
                <w:u w:val="none"/>
                <w:lang w:val="en-US" w:eastAsia="zh-CN" w:bidi="ar"/>
              </w:rPr>
              <w:t>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橡胶相容性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SH/T0877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FAG试验</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SH/T0306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红外谱图</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E2412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169</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电机冷却油</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100℃运动粘度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ASTMD445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40℃运动粘度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ASTMD445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-40℃布氏黏度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ASTMD2983</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黏度指数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ASTMD2270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密度（20℃）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ASTMD4052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开口闪点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ASTMD92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倾点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ASTMD97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泡沫特性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ASTMD892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水分含量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ASTMD97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总酸值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ASTMD664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剪切损失KRL20,KV100下降率</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SH/T0845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氧化稳定性（170℃，192h）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CECL-48-00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FZG齿轮抗胶合等级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SH/T0306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铜片腐蚀（150℃，192h）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ASTMD130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铜溶解含量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ASTMD130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80℃热导率</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ASTMD7896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80℃比热容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ASTMD7896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120℃热导率</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ASTMD7896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120℃比热容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ASTMD7896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击穿电压</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IEC60156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40℃电阻率</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IEC60247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90℃电阻率</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IEC60247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红外谱图</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ASTMD2412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192</w:t>
            </w:r>
          </w:p>
        </w:tc>
        <w:tc>
          <w:tcPr>
            <w:tcW w:w="585" w:type="dxa"/>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元素分析</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17476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193</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磨合专用清洗油</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密度（20℃）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D4052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运动黏度（100℃）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265、ASTM D445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运动黏度（40℃）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265、ASTM D445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黏度指数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1995、ASTM D2270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倾点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3535、ASTM D97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w:t>
            </w:r>
            <w:r>
              <w:rPr>
                <w:rFonts w:hint="eastAsia" w:ascii="宋体" w:hAnsi="宋体" w:cs="宋体"/>
                <w:i w:val="0"/>
                <w:iCs w:val="0"/>
                <w:color w:val="000000"/>
                <w:kern w:val="0"/>
                <w:sz w:val="20"/>
                <w:szCs w:val="20"/>
                <w:u w:val="none"/>
                <w:lang w:val="en-US" w:eastAsia="zh-CN" w:bidi="ar"/>
              </w:rPr>
              <w:t>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表观粘度（-12℃）</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表观粘度（-26℃）</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表观粘度（-40℃）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开口闪点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3536、ASTM D92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P含量（质量分数）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17476、ASTM D5185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S含量（质量分数）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17040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204</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pPr>
              <w:widowControl/>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电驱桥专用油</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密度（15℃）/（kg/m³）</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D4052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密度（20℃）/（kg/m³）</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D4052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运动黏度（100℃）/（mm2/s）</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265、ASTM D445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运动黏度（40℃）/（mm2/s）</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265、ASTM D445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表观黏度（-40℃）/（mPa·s）</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黏度指数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1995、ASTM D2270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倾点/℃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3535、ASTM D97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闪点（开口）/℃</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3536、ASTM D92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泡沫性（泡沫倾向）/mL</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12579、ASTM D892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铜片腐蚀（150℃,168h）/级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5096、ASTM D130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铜溶解含量（150℃,168h）/ppm</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5096、ASTM D130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液相锈蚀</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11143（A法）</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机械杂质（质量分数）/%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511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水分/（ppm）</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D6304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总酸值/（mgKOH/g）</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7304、GB/T 4945、ASTM D664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硫（质量分数）/%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17040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磷（质量分数）/%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17476、ASTM D5185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FZG齿轮胶合实验（A10/16.6R/90）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0306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w:t>
            </w:r>
            <w:r>
              <w:rPr>
                <w:rFonts w:hint="eastAsia" w:ascii="宋体" w:hAnsi="宋体" w:cs="宋体"/>
                <w:i w:val="0"/>
                <w:iCs w:val="0"/>
                <w:color w:val="000000"/>
                <w:kern w:val="0"/>
                <w:sz w:val="20"/>
                <w:szCs w:val="20"/>
                <w:u w:val="none"/>
                <w:lang w:val="en-US" w:eastAsia="zh-CN" w:bidi="ar"/>
              </w:rPr>
              <w:t>2</w:t>
            </w:r>
          </w:p>
        </w:tc>
        <w:tc>
          <w:tcPr>
            <w:tcW w:w="585" w:type="dxa"/>
            <w:vMerge w:val="continue"/>
            <w:tcBorders>
              <w:tl2br w:val="nil"/>
              <w:tr2bl w:val="nil"/>
            </w:tcBorders>
            <w:vAlign w:val="center"/>
          </w:tcPr>
          <w:p>
            <w:pPr>
              <w:jc w:val="center"/>
              <w:rPr>
                <w:rFonts w:hint="eastAsia" w:ascii="宋体" w:hAnsi="宋体" w:eastAsia="宋体" w:cs="宋体"/>
                <w:i w:val="0"/>
                <w:iCs w:val="0"/>
                <w:color w:val="000000"/>
                <w:kern w:val="2"/>
                <w:sz w:val="20"/>
                <w:szCs w:val="20"/>
                <w:u w:val="none"/>
                <w:lang w:val="en-US" w:eastAsia="zh-CN" w:bidi="ar-SA"/>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KRL剪切安定性（60℃，20h） 100℃运动黏度下降/%</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0845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氧化安定性（160℃,192h） 100℃运动黏度上升率/% 酸值变化（以KOH计）/（mg/g）</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CEC L-48-A-00、SH/T 6049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击穿电压（室温）/KV</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IEC 60156、GB/T 507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电导率 /（nS/m）</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IEC 60247、GB/T 5654 </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电阻率/（Mohm*m）</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IEC 60247、GB/T 5654 </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热导率/（w/m*k）</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D7896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w:t>
            </w:r>
            <w:r>
              <w:rPr>
                <w:rFonts w:hint="eastAsia" w:ascii="宋体" w:hAnsi="宋体" w:cs="宋体"/>
                <w:i w:val="0"/>
                <w:iCs w:val="0"/>
                <w:color w:val="000000"/>
                <w:kern w:val="0"/>
                <w:sz w:val="20"/>
                <w:szCs w:val="20"/>
                <w:u w:val="none"/>
                <w:lang w:val="en-US" w:eastAsia="zh-CN" w:bidi="ar"/>
              </w:rPr>
              <w:t>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比热容/（kJ/kg*k）</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D7896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hint="default" w:ascii="宋体" w:hAnsi="宋体" w:cs="宋体"/>
                <w:color w:val="000000"/>
                <w:kern w:val="0"/>
                <w:sz w:val="22"/>
                <w:szCs w:val="22"/>
                <w:lang w:val="en-US"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bl>
    <w:p>
      <w:pPr>
        <w:pStyle w:val="78"/>
        <w:ind w:firstLine="482"/>
        <w:rPr>
          <w:rFonts w:eastAsia="宋体" w:cs="宋体"/>
          <w:b/>
        </w:rPr>
      </w:pPr>
      <w:r>
        <w:rPr>
          <w:rFonts w:hint="eastAsia" w:eastAsia="宋体" w:cs="宋体"/>
          <w:b/>
        </w:rPr>
        <w:t>注：</w:t>
      </w:r>
    </w:p>
    <w:p>
      <w:pPr>
        <w:pStyle w:val="78"/>
        <w:ind w:firstLine="482"/>
        <w:rPr>
          <w:rFonts w:eastAsia="宋体" w:cs="宋体"/>
          <w:b/>
        </w:rPr>
      </w:pPr>
      <w:r>
        <w:rPr>
          <w:rFonts w:hint="eastAsia" w:eastAsia="宋体" w:cs="宋体"/>
          <w:b/>
        </w:rPr>
        <w:t>1、报价应含有出具检验报告的费用且盖章，否则无效。。</w:t>
      </w:r>
    </w:p>
    <w:p>
      <w:pPr>
        <w:pStyle w:val="78"/>
        <w:ind w:firstLine="482"/>
        <w:rPr>
          <w:rFonts w:eastAsia="宋体" w:cs="宋体"/>
          <w:b/>
        </w:rPr>
      </w:pPr>
      <w:r>
        <w:rPr>
          <w:rFonts w:hint="eastAsia" w:eastAsia="宋体" w:cs="宋体"/>
          <w:b/>
        </w:rPr>
        <w:t>2、如上表中的有关费用投标人免费提供，请注明“免费”字样。</w:t>
      </w:r>
    </w:p>
    <w:p>
      <w:pPr>
        <w:pStyle w:val="78"/>
        <w:ind w:firstLine="482"/>
        <w:rPr>
          <w:rFonts w:eastAsia="宋体" w:cs="宋体"/>
          <w:b/>
        </w:rPr>
      </w:pPr>
      <w:r>
        <w:rPr>
          <w:rFonts w:hint="eastAsia" w:eastAsia="宋体" w:cs="宋体"/>
          <w:b/>
        </w:rPr>
        <w:t>3、需写明含税价、不含税价格、税率。</w:t>
      </w:r>
    </w:p>
    <w:p>
      <w:pPr>
        <w:pStyle w:val="78"/>
        <w:ind w:firstLine="482"/>
        <w:rPr>
          <w:rFonts w:eastAsia="宋体" w:cs="宋体"/>
          <w:b/>
        </w:rPr>
      </w:pPr>
      <w:r>
        <w:rPr>
          <w:rFonts w:hint="eastAsia" w:eastAsia="宋体" w:cs="宋体"/>
          <w:b/>
        </w:rPr>
        <w:t>4、报价应包含济南至试验地点的往返运输费。</w:t>
      </w:r>
    </w:p>
    <w:p>
      <w:pPr>
        <w:pStyle w:val="78"/>
        <w:ind w:left="480" w:firstLine="0" w:firstLineChars="0"/>
        <w:rPr>
          <w:b/>
        </w:rPr>
      </w:pPr>
      <w:r>
        <w:rPr>
          <w:rFonts w:hint="eastAsia" w:eastAsia="宋体" w:cs="宋体"/>
          <w:b/>
        </w:rPr>
        <w:t>5、分项报价汇总仅供评标使用；合同以中标单价签署，按实际需求量确认订单并据实结算。</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附件9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交货时间</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甲方提出试验需求后3个工作日内开展试验</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r>
              <w:rPr>
                <w:rFonts w:hint="eastAsia" w:ascii="宋体" w:hAnsi="宋体" w:eastAsia="宋体" w:cs="宋体"/>
                <w:szCs w:val="21"/>
              </w:rPr>
              <w:t>乙方完成试验检验、出具检验报告后汇总检测费用清单，由甲方进行确认；</w:t>
            </w:r>
          </w:p>
          <w:p>
            <w:pPr>
              <w:pStyle w:val="82"/>
              <w:rPr>
                <w:rFonts w:hint="eastAsia" w:ascii="宋体" w:hAnsi="宋体" w:eastAsia="宋体" w:cs="宋体"/>
                <w:szCs w:val="21"/>
              </w:rPr>
            </w:pPr>
            <w:r>
              <w:rPr>
                <w:rFonts w:hint="eastAsia" w:ascii="宋体" w:hAnsi="宋体" w:eastAsia="宋体" w:cs="宋体"/>
                <w:szCs w:val="21"/>
              </w:rPr>
              <w:t>每月度结算；</w:t>
            </w:r>
          </w:p>
          <w:p>
            <w:pPr>
              <w:pStyle w:val="82"/>
              <w:rPr>
                <w:rFonts w:ascii="宋体" w:hAnsi="宋体" w:eastAsia="宋体" w:cs="宋体"/>
                <w:szCs w:val="21"/>
              </w:rPr>
            </w:pPr>
            <w:r>
              <w:rPr>
                <w:rFonts w:hint="eastAsia" w:ascii="宋体" w:hAnsi="宋体" w:eastAsia="宋体" w:cs="宋体"/>
                <w:szCs w:val="21"/>
              </w:rPr>
              <w:t>乙方在甲方费用清单确认通知后开具全额增值税专用发票，并由甲方按照其财务制度进行审核后支付。</w:t>
            </w:r>
          </w:p>
        </w:tc>
        <w:tc>
          <w:tcPr>
            <w:tcW w:w="159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交货方式及其他技术服务要求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r>
              <w:rPr>
                <w:rFonts w:hint="eastAsia" w:ascii="宋体" w:hAnsi="宋体" w:eastAsia="宋体" w:cs="宋体"/>
                <w:szCs w:val="21"/>
              </w:rPr>
              <w:t>提供有效的电子版检验报告</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78"/>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产品试验检测中心车用冷却液、润滑油液脂、尿素等外委试验项目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8"/>
        <w:ind w:firstLine="480"/>
        <w:rPr>
          <w:rFonts w:eastAsia="宋体" w:cs="宋体"/>
        </w:rPr>
      </w:pPr>
      <w:r>
        <w:rPr>
          <w:rFonts w:hint="eastAsia" w:eastAsia="宋体" w:cs="宋体"/>
        </w:rPr>
        <w:t>投标人：（盖章）</w:t>
      </w:r>
    </w:p>
    <w:p>
      <w:pPr>
        <w:pStyle w:val="78"/>
        <w:ind w:firstLine="480"/>
        <w:rPr>
          <w:rFonts w:eastAsia="宋体" w:cs="宋体"/>
        </w:rPr>
      </w:pPr>
      <w:r>
        <w:rPr>
          <w:rFonts w:hint="eastAsia" w:eastAsia="宋体" w:cs="宋体"/>
        </w:rPr>
        <w:t>法定代表人（委托代理人）：（签字）</w:t>
      </w:r>
    </w:p>
    <w:p>
      <w:pPr>
        <w:pStyle w:val="78"/>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3" w:name="_Toc9193"/>
      <w:bookmarkStart w:id="14" w:name="_Toc639013"/>
      <w:bookmarkStart w:id="15" w:name="_Toc353881022"/>
    </w:p>
    <w:p>
      <w:pPr>
        <w:rPr>
          <w:rFonts w:ascii="宋体" w:hAnsi="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附件11维修备品备件、易损件和专用耗材明细表（若有）</w:t>
      </w:r>
    </w:p>
    <w:p>
      <w:pPr>
        <w:jc w:val="right"/>
        <w:rPr>
          <w:rFonts w:ascii="宋体" w:hAnsi="宋体" w:cs="宋体"/>
        </w:rPr>
      </w:pPr>
      <w:r>
        <w:rPr>
          <w:rFonts w:hint="eastAsia" w:ascii="宋体" w:hAnsi="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r>
              <w:rPr>
                <w:rFonts w:hint="eastAsia" w:ascii="宋体" w:hAnsi="宋体" w:eastAsia="宋体" w:cs="宋体"/>
              </w:rPr>
              <w:t>序号</w:t>
            </w:r>
          </w:p>
        </w:tc>
        <w:tc>
          <w:tcPr>
            <w:tcW w:w="1924" w:type="dxa"/>
          </w:tcPr>
          <w:p>
            <w:pPr>
              <w:pStyle w:val="82"/>
              <w:rPr>
                <w:rFonts w:ascii="宋体" w:hAnsi="宋体" w:eastAsia="宋体" w:cs="宋体"/>
              </w:rPr>
            </w:pPr>
            <w:r>
              <w:rPr>
                <w:rFonts w:hint="eastAsia" w:ascii="宋体" w:hAnsi="宋体" w:eastAsia="宋体" w:cs="宋体"/>
              </w:rPr>
              <w:t>名称</w:t>
            </w:r>
          </w:p>
        </w:tc>
        <w:tc>
          <w:tcPr>
            <w:tcW w:w="1236" w:type="dxa"/>
          </w:tcPr>
          <w:p>
            <w:pPr>
              <w:pStyle w:val="82"/>
              <w:rPr>
                <w:rFonts w:ascii="宋体" w:hAnsi="宋体" w:eastAsia="宋体" w:cs="宋体"/>
              </w:rPr>
            </w:pPr>
            <w:r>
              <w:rPr>
                <w:rFonts w:hint="eastAsia" w:ascii="宋体" w:hAnsi="宋体" w:eastAsia="宋体" w:cs="宋体"/>
              </w:rPr>
              <w:t>型号规格</w:t>
            </w:r>
          </w:p>
        </w:tc>
        <w:tc>
          <w:tcPr>
            <w:tcW w:w="720" w:type="dxa"/>
          </w:tcPr>
          <w:p>
            <w:pPr>
              <w:pStyle w:val="82"/>
              <w:rPr>
                <w:rFonts w:ascii="宋体" w:hAnsi="宋体" w:eastAsia="宋体" w:cs="宋体"/>
              </w:rPr>
            </w:pPr>
            <w:r>
              <w:rPr>
                <w:rFonts w:hint="eastAsia" w:ascii="宋体" w:hAnsi="宋体" w:eastAsia="宋体" w:cs="宋体"/>
              </w:rPr>
              <w:t>单位</w:t>
            </w:r>
          </w:p>
        </w:tc>
        <w:tc>
          <w:tcPr>
            <w:tcW w:w="720" w:type="dxa"/>
          </w:tcPr>
          <w:p>
            <w:pPr>
              <w:pStyle w:val="82"/>
              <w:rPr>
                <w:rFonts w:ascii="宋体" w:hAnsi="宋体" w:eastAsia="宋体" w:cs="宋体"/>
              </w:rPr>
            </w:pPr>
            <w:r>
              <w:rPr>
                <w:rFonts w:hint="eastAsia" w:ascii="宋体" w:hAnsi="宋体" w:eastAsia="宋体" w:cs="宋体"/>
              </w:rPr>
              <w:t>数量</w:t>
            </w:r>
          </w:p>
        </w:tc>
        <w:tc>
          <w:tcPr>
            <w:tcW w:w="720" w:type="dxa"/>
          </w:tcPr>
          <w:p>
            <w:pPr>
              <w:pStyle w:val="82"/>
              <w:rPr>
                <w:rFonts w:ascii="宋体" w:hAnsi="宋体" w:eastAsia="宋体" w:cs="宋体"/>
              </w:rPr>
            </w:pPr>
            <w:r>
              <w:rPr>
                <w:rFonts w:hint="eastAsia" w:ascii="宋体" w:hAnsi="宋体" w:eastAsia="宋体" w:cs="宋体"/>
              </w:rPr>
              <w:t>单价</w:t>
            </w:r>
          </w:p>
        </w:tc>
        <w:tc>
          <w:tcPr>
            <w:tcW w:w="720" w:type="dxa"/>
          </w:tcPr>
          <w:p>
            <w:pPr>
              <w:pStyle w:val="82"/>
              <w:rPr>
                <w:rFonts w:ascii="宋体" w:hAnsi="宋体" w:eastAsia="宋体" w:cs="宋体"/>
              </w:rPr>
            </w:pPr>
            <w:r>
              <w:rPr>
                <w:rFonts w:hint="eastAsia" w:ascii="宋体" w:hAnsi="宋体" w:eastAsia="宋体" w:cs="宋体"/>
              </w:rPr>
              <w:t>总价</w:t>
            </w:r>
          </w:p>
        </w:tc>
        <w:tc>
          <w:tcPr>
            <w:tcW w:w="2235" w:type="dxa"/>
          </w:tcPr>
          <w:p>
            <w:pPr>
              <w:pStyle w:val="82"/>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924" w:type="dxa"/>
          </w:tcPr>
          <w:p>
            <w:pPr>
              <w:pStyle w:val="82"/>
              <w:rPr>
                <w:rFonts w:ascii="宋体" w:hAnsi="宋体" w:eastAsia="宋体" w:cs="宋体"/>
              </w:rPr>
            </w:pPr>
          </w:p>
        </w:tc>
        <w:tc>
          <w:tcPr>
            <w:tcW w:w="1236"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bl>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bookmarkEnd w:id="13"/>
    <w:bookmarkEnd w:id="14"/>
    <w:bookmarkEnd w:id="15"/>
    <w:p>
      <w:pPr>
        <w:pStyle w:val="84"/>
        <w:rPr>
          <w:rFonts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212369556"/>
      <w:bookmarkStart w:id="20" w:name="_Toc353881023"/>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ascii="宋体" w:hAnsi="宋体" w:eastAsia="宋体" w:cs="宋体"/>
              </w:rPr>
            </w:pPr>
          </w:p>
          <w:p>
            <w:pPr>
              <w:pStyle w:val="82"/>
              <w:rPr>
                <w:rFonts w:ascii="宋体" w:hAnsi="宋体" w:eastAsia="宋体" w:cs="宋体"/>
                <w:sz w:val="30"/>
                <w:szCs w:val="30"/>
              </w:rPr>
            </w:pPr>
            <w:r>
              <w:rPr>
                <w:rFonts w:hint="eastAsia" w:ascii="宋体" w:hAnsi="宋体" w:eastAsia="宋体" w:cs="宋体"/>
                <w:sz w:val="30"/>
                <w:szCs w:val="30"/>
              </w:rPr>
              <w:t>投标文件</w:t>
            </w:r>
          </w:p>
          <w:p>
            <w:pPr>
              <w:pStyle w:val="82"/>
              <w:jc w:val="both"/>
              <w:rPr>
                <w:rFonts w:ascii="宋体" w:hAnsi="宋体" w:eastAsia="宋体" w:cs="宋体"/>
                <w:sz w:val="30"/>
                <w:szCs w:val="30"/>
              </w:rPr>
            </w:pPr>
          </w:p>
          <w:p>
            <w:pPr>
              <w:pStyle w:val="82"/>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ascii="宋体" w:hAnsi="宋体" w:eastAsia="宋体" w:cs="宋体"/>
              </w:rPr>
            </w:pPr>
          </w:p>
          <w:p>
            <w:pPr>
              <w:pStyle w:val="82"/>
              <w:rPr>
                <w:rFonts w:ascii="宋体" w:hAnsi="宋体" w:eastAsia="宋体" w:cs="宋体"/>
              </w:rPr>
            </w:pPr>
          </w:p>
          <w:p>
            <w:pPr>
              <w:pStyle w:val="82"/>
              <w:rPr>
                <w:rFonts w:ascii="宋体" w:hAnsi="宋体" w:eastAsia="宋体" w:cs="宋体"/>
              </w:rPr>
            </w:pPr>
            <w:r>
              <w:rPr>
                <w:rFonts w:hint="eastAsia" w:ascii="宋体" w:hAnsi="宋体" w:eastAsia="宋体" w:cs="宋体"/>
              </w:rPr>
              <w:t>项目名称：</w:t>
            </w:r>
          </w:p>
          <w:p>
            <w:pPr>
              <w:pStyle w:val="82"/>
              <w:rPr>
                <w:rFonts w:ascii="宋体" w:hAnsi="宋体" w:eastAsia="宋体" w:cs="宋体"/>
              </w:rPr>
            </w:pPr>
            <w:r>
              <w:rPr>
                <w:rFonts w:hint="eastAsia" w:ascii="宋体" w:hAnsi="宋体" w:eastAsia="宋体" w:cs="宋体"/>
              </w:rPr>
              <w:t>投标人名称（公章）：</w:t>
            </w:r>
          </w:p>
          <w:p>
            <w:pPr>
              <w:pStyle w:val="82"/>
              <w:rPr>
                <w:rFonts w:ascii="宋体" w:hAnsi="宋体" w:eastAsia="宋体" w:cs="宋体"/>
              </w:rPr>
            </w:pPr>
            <w:r>
              <w:rPr>
                <w:rFonts w:hint="eastAsia" w:ascii="宋体" w:hAnsi="宋体" w:eastAsia="宋体" w:cs="宋体"/>
              </w:rPr>
              <w:t>地址：</w:t>
            </w:r>
          </w:p>
          <w:p>
            <w:pPr>
              <w:pStyle w:val="82"/>
              <w:rPr>
                <w:rFonts w:ascii="宋体" w:hAnsi="宋体" w:eastAsia="宋体" w:cs="宋体"/>
              </w:rPr>
            </w:pPr>
            <w:r>
              <w:rPr>
                <w:rFonts w:hint="eastAsia" w:ascii="宋体" w:hAnsi="宋体" w:eastAsia="宋体" w:cs="宋体"/>
              </w:rPr>
              <w:t>授权代表电话：</w:t>
            </w:r>
          </w:p>
          <w:p>
            <w:pPr>
              <w:pStyle w:val="82"/>
              <w:rPr>
                <w:rFonts w:ascii="宋体" w:hAnsi="宋体" w:eastAsia="宋体" w:cs="宋体"/>
              </w:rPr>
            </w:pPr>
            <w:r>
              <w:rPr>
                <w:rFonts w:hint="eastAsia" w:ascii="宋体" w:hAnsi="宋体" w:eastAsia="宋体" w:cs="宋体"/>
              </w:rPr>
              <w:t>传真：</w:t>
            </w:r>
          </w:p>
          <w:p>
            <w:pPr>
              <w:pStyle w:val="82"/>
              <w:rPr>
                <w:rFonts w:ascii="宋体" w:hAnsi="宋体" w:eastAsia="宋体" w:cs="宋体"/>
              </w:rPr>
            </w:pPr>
          </w:p>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58"/>
        <w:rPr>
          <w:rFonts w:ascii="宋体" w:hAnsi="宋体" w:eastAsia="宋体" w:cs="宋体"/>
        </w:rPr>
        <w:sectPr>
          <w:headerReference r:id="rId7" w:type="default"/>
          <w:footerReference r:id="rId8" w:type="default"/>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bookmarkStart w:id="21" w:name="_Toc465187638"/>
    </w:p>
    <w:p>
      <w:pPr>
        <w:pStyle w:val="15"/>
        <w:ind w:firstLine="480"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5"/>
        <w:rPr>
          <w:rFonts w:hAnsi="宋体" w:cs="宋体"/>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hint="eastAsia" w:ascii="宋体" w:hAnsi="宋体" w:cs="宋体"/>
        </w:r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pPr>
        <w:pStyle w:val="2"/>
        <w:rPr>
          <w:rFonts w:hint="eastAsia" w:ascii="宋体" w:hAnsi="宋体" w:cs="宋体"/>
        </w:rPr>
      </w:pPr>
    </w:p>
    <w:p>
      <w:pPr>
        <w:rPr>
          <w:rFonts w:hint="eastAsia" w:ascii="宋体" w:hAnsi="宋体" w:cs="宋体"/>
        </w:rPr>
      </w:pPr>
    </w:p>
    <w:p>
      <w:pPr>
        <w:pStyle w:val="2"/>
        <w:rPr>
          <w:rFonts w:hint="eastAsia" w:ascii="宋体" w:hAnsi="宋体" w:cs="宋体"/>
        </w:rPr>
      </w:pPr>
    </w:p>
    <w:p>
      <w:pPr>
        <w:rPr>
          <w:rFonts w:hint="eastAsia" w:ascii="宋体" w:hAnsi="宋体" w:cs="宋体"/>
        </w:rPr>
      </w:pPr>
    </w:p>
    <w:p>
      <w:pPr>
        <w:pStyle w:val="2"/>
        <w:rPr>
          <w:rFonts w:hint="eastAsia" w:ascii="宋体" w:hAnsi="宋体" w:cs="宋体"/>
        </w:rPr>
      </w:pPr>
    </w:p>
    <w:p>
      <w:pPr>
        <w:rPr>
          <w:rFonts w:hint="eastAsia" w:ascii="宋体" w:hAnsi="宋体" w:cs="宋体"/>
        </w:rPr>
      </w:pPr>
    </w:p>
    <w:p>
      <w:pPr>
        <w:outlineLvl w:val="2"/>
        <w:rPr>
          <w:rFonts w:ascii="宋体" w:hAnsi="宋体" w:cs="宋体"/>
          <w:b/>
          <w:bCs/>
          <w:color w:val="000000"/>
          <w:sz w:val="24"/>
          <w:szCs w:val="24"/>
        </w:rPr>
      </w:pPr>
      <w:r>
        <w:rPr>
          <w:rFonts w:hint="eastAsia" w:ascii="宋体" w:hAnsi="宋体" w:cs="宋体"/>
          <w:b/>
          <w:bCs/>
          <w:color w:val="000000"/>
          <w:sz w:val="24"/>
          <w:szCs w:val="24"/>
        </w:rPr>
        <w:t>附件15技术标评分标准</w:t>
      </w:r>
    </w:p>
    <w:p>
      <w:pPr>
        <w:spacing w:line="360" w:lineRule="auto"/>
        <w:rPr>
          <w:rFonts w:ascii="宋体" w:hAnsi="宋体" w:cs="宋体"/>
          <w:b/>
          <w:bCs/>
          <w:color w:val="000000"/>
          <w:sz w:val="24"/>
          <w:szCs w:val="24"/>
        </w:rPr>
      </w:pPr>
      <w:bookmarkStart w:id="22" w:name="_Toc8537"/>
      <w:r>
        <w:rPr>
          <w:rFonts w:ascii="宋体" w:hAnsi="宋体" w:cs="宋体"/>
          <w:b/>
          <w:bCs/>
          <w:color w:val="000000"/>
          <w:sz w:val="24"/>
          <w:szCs w:val="24"/>
        </w:rPr>
        <w:t>1</w:t>
      </w:r>
      <w:r>
        <w:rPr>
          <w:rFonts w:hint="eastAsia" w:ascii="宋体" w:hAnsi="宋体" w:cs="宋体"/>
          <w:b/>
          <w:bCs/>
          <w:color w:val="000000"/>
          <w:sz w:val="24"/>
          <w:szCs w:val="24"/>
        </w:rPr>
        <w:t>、</w:t>
      </w:r>
      <w:bookmarkStart w:id="23" w:name="OLE_LINK4"/>
      <w:r>
        <w:rPr>
          <w:rFonts w:hint="eastAsia" w:ascii="宋体" w:hAnsi="宋体" w:cs="宋体"/>
          <w:b/>
          <w:bCs/>
          <w:color w:val="000000"/>
          <w:sz w:val="24"/>
          <w:szCs w:val="24"/>
        </w:rPr>
        <w:t>评分标准</w:t>
      </w:r>
      <w:bookmarkEnd w:id="22"/>
    </w:p>
    <w:bookmarkEnd w:id="23"/>
    <w:p>
      <w:pPr>
        <w:pStyle w:val="2"/>
        <w:jc w:val="center"/>
        <w:rPr>
          <w:rFonts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rPr>
        <w:t>10</w:t>
      </w:r>
      <w:r>
        <w:rPr>
          <w:rFonts w:hint="eastAsia" w:ascii="宋体" w:hAnsi="宋体" w:eastAsia="宋体" w:cs="宋体"/>
          <w:szCs w:val="24"/>
        </w:rPr>
        <w:t>0分）</w:t>
      </w: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评价类型</w:t>
            </w:r>
          </w:p>
        </w:tc>
        <w:tc>
          <w:tcPr>
            <w:tcW w:w="57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序号</w:t>
            </w:r>
          </w:p>
        </w:tc>
        <w:tc>
          <w:tcPr>
            <w:tcW w:w="1500"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内   容</w:t>
            </w:r>
          </w:p>
        </w:tc>
        <w:tc>
          <w:tcPr>
            <w:tcW w:w="87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标准分</w:t>
            </w:r>
          </w:p>
        </w:tc>
        <w:tc>
          <w:tcPr>
            <w:tcW w:w="560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5" w:hRule="atLeast"/>
          <w:jc w:val="center"/>
        </w:trPr>
        <w:tc>
          <w:tcPr>
            <w:tcW w:w="825" w:type="dxa"/>
            <w:vMerge w:val="restart"/>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技术</w:t>
            </w:r>
          </w:p>
        </w:tc>
        <w:tc>
          <w:tcPr>
            <w:tcW w:w="574"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1</w:t>
            </w:r>
          </w:p>
        </w:tc>
        <w:tc>
          <w:tcPr>
            <w:tcW w:w="1500" w:type="dxa"/>
            <w:vAlign w:val="center"/>
          </w:tcPr>
          <w:p>
            <w:pPr>
              <w:spacing w:line="360" w:lineRule="auto"/>
              <w:rPr>
                <w:rFonts w:ascii="宋体" w:hAnsi="宋体" w:cs="宋体"/>
                <w:szCs w:val="21"/>
              </w:rPr>
            </w:pPr>
            <w:r>
              <w:rPr>
                <w:rFonts w:hint="eastAsia" w:ascii="宋体" w:hAnsi="宋体" w:cs="宋体"/>
                <w:color w:val="000000"/>
                <w:szCs w:val="21"/>
              </w:rPr>
              <w:t>产品技术</w:t>
            </w:r>
          </w:p>
        </w:tc>
        <w:tc>
          <w:tcPr>
            <w:tcW w:w="875" w:type="dxa"/>
            <w:vAlign w:val="center"/>
          </w:tcPr>
          <w:p>
            <w:pPr>
              <w:tabs>
                <w:tab w:val="left" w:pos="13965"/>
              </w:tabs>
              <w:spacing w:line="360" w:lineRule="auto"/>
              <w:ind w:right="-6"/>
              <w:jc w:val="center"/>
              <w:rPr>
                <w:rFonts w:ascii="宋体" w:hAnsi="宋体" w:cs="宋体"/>
                <w:szCs w:val="21"/>
              </w:rPr>
            </w:pPr>
            <w:r>
              <w:rPr>
                <w:rFonts w:hint="eastAsia" w:ascii="宋体" w:hAnsi="宋体" w:cs="宋体"/>
                <w:szCs w:val="21"/>
              </w:rPr>
              <w:t>60</w:t>
            </w:r>
          </w:p>
        </w:tc>
        <w:tc>
          <w:tcPr>
            <w:tcW w:w="5604" w:type="dxa"/>
            <w:vAlign w:val="center"/>
          </w:tcPr>
          <w:p>
            <w:pPr>
              <w:spacing w:line="360" w:lineRule="auto"/>
              <w:rPr>
                <w:rFonts w:ascii="宋体" w:hAnsi="宋体" w:cs="宋体"/>
                <w:szCs w:val="21"/>
                <w:highlight w:val="yellow"/>
              </w:rPr>
            </w:pPr>
            <w:r>
              <w:rPr>
                <w:rFonts w:hint="eastAsia" w:ascii="宋体" w:hAnsi="宋体" w:cs="宋体"/>
                <w:szCs w:val="21"/>
              </w:rPr>
              <w:t xml:space="preserve">以下各项由评标委员会成员独立进行客观、公正的评价打分。 </w:t>
            </w:r>
          </w:p>
          <w:p>
            <w:pPr>
              <w:spacing w:line="360" w:lineRule="auto"/>
              <w:rPr>
                <w:rFonts w:hint="default" w:ascii="宋体" w:hAnsi="宋体" w:eastAsia="宋体" w:cs="宋体"/>
                <w:szCs w:val="21"/>
                <w:lang w:val="en-US" w:eastAsia="zh-CN"/>
              </w:rPr>
            </w:pPr>
            <w:r>
              <w:rPr>
                <w:rFonts w:hint="eastAsia" w:ascii="宋体" w:hAnsi="宋体" w:cs="宋体"/>
                <w:szCs w:val="21"/>
                <w:lang w:val="en-US" w:eastAsia="zh-CN"/>
              </w:rPr>
              <w:t>检验检测设备、技术人员储备情况：优9-10分，良6-8分，一般1-5分。</w:t>
            </w:r>
          </w:p>
          <w:p>
            <w:pPr>
              <w:spacing w:line="360" w:lineRule="auto"/>
              <w:rPr>
                <w:rFonts w:hint="default" w:ascii="宋体" w:hAnsi="宋体" w:cs="宋体"/>
                <w:szCs w:val="21"/>
                <w:lang w:val="en-US"/>
              </w:rPr>
            </w:pPr>
            <w:r>
              <w:rPr>
                <w:rFonts w:hint="eastAsia" w:ascii="宋体" w:hAnsi="宋体" w:cs="宋体"/>
                <w:szCs w:val="21"/>
              </w:rPr>
              <w:t>技术协议书</w:t>
            </w:r>
            <w:r>
              <w:rPr>
                <w:rFonts w:hint="eastAsia" w:ascii="宋体" w:hAnsi="宋体" w:cs="宋体"/>
                <w:szCs w:val="21"/>
                <w:lang w:val="en-US" w:eastAsia="zh-CN"/>
              </w:rPr>
              <w:t>3.1中228项试验项目，若一项无试验能力扣5分，超十项无试验能力不得进入商务标。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jc w:val="center"/>
              <w:rPr>
                <w:rFonts w:ascii="宋体" w:hAnsi="宋体" w:cs="宋体"/>
                <w:szCs w:val="21"/>
              </w:rPr>
            </w:pPr>
            <w:r>
              <w:rPr>
                <w:rFonts w:hint="eastAsia" w:ascii="宋体" w:hAnsi="宋体" w:cs="宋体"/>
                <w:szCs w:val="21"/>
              </w:rPr>
              <w:t>2</w:t>
            </w:r>
          </w:p>
        </w:tc>
        <w:tc>
          <w:tcPr>
            <w:tcW w:w="1500" w:type="dxa"/>
            <w:vAlign w:val="center"/>
          </w:tcPr>
          <w:p>
            <w:pPr>
              <w:tabs>
                <w:tab w:val="left" w:pos="7854"/>
              </w:tabs>
              <w:rPr>
                <w:rFonts w:ascii="宋体" w:hAnsi="宋体" w:cs="宋体"/>
                <w:color w:val="000000"/>
                <w:szCs w:val="21"/>
              </w:rPr>
            </w:pPr>
            <w:r>
              <w:rPr>
                <w:rFonts w:hint="eastAsia" w:ascii="宋体" w:hAnsi="宋体" w:cs="宋体"/>
                <w:color w:val="000000"/>
                <w:szCs w:val="21"/>
              </w:rPr>
              <w:t>现场答疑</w:t>
            </w:r>
          </w:p>
        </w:tc>
        <w:tc>
          <w:tcPr>
            <w:tcW w:w="875" w:type="dxa"/>
            <w:vAlign w:val="center"/>
          </w:tcPr>
          <w:p>
            <w:pPr>
              <w:jc w:val="center"/>
              <w:rPr>
                <w:rFonts w:ascii="宋体" w:hAnsi="宋体" w:cs="宋体"/>
                <w:szCs w:val="21"/>
              </w:rPr>
            </w:pPr>
            <w:r>
              <w:rPr>
                <w:rFonts w:hint="eastAsia" w:ascii="宋体" w:hAnsi="宋体" w:cs="宋体"/>
                <w:szCs w:val="21"/>
              </w:rPr>
              <w:t>20</w:t>
            </w:r>
          </w:p>
        </w:tc>
        <w:tc>
          <w:tcPr>
            <w:tcW w:w="5604" w:type="dxa"/>
            <w:vAlign w:val="center"/>
          </w:tcPr>
          <w:p>
            <w:pPr>
              <w:rPr>
                <w:rFonts w:ascii="宋体" w:hAnsi="宋体" w:cs="宋体"/>
                <w:bCs/>
                <w:szCs w:val="21"/>
              </w:rPr>
            </w:pPr>
            <w:r>
              <w:rPr>
                <w:rFonts w:hint="eastAsia" w:ascii="宋体" w:hAnsi="宋体" w:cs="宋体"/>
                <w:bCs/>
                <w:szCs w:val="21"/>
              </w:rPr>
              <w:t>投标人代表对技术优势</w:t>
            </w:r>
            <w:r>
              <w:rPr>
                <w:rFonts w:hint="eastAsia" w:ascii="宋体" w:hAnsi="宋体" w:cs="宋体"/>
                <w:bCs/>
                <w:szCs w:val="21"/>
                <w:lang w:eastAsia="zh-CN"/>
              </w:rPr>
              <w:t>、</w:t>
            </w:r>
            <w:r>
              <w:rPr>
                <w:rFonts w:hint="eastAsia" w:ascii="宋体" w:hAnsi="宋体" w:cs="宋体"/>
                <w:bCs/>
                <w:szCs w:val="21"/>
                <w:lang w:val="en-US" w:eastAsia="zh-CN"/>
              </w:rPr>
              <w:t>检测设备</w:t>
            </w:r>
            <w:r>
              <w:rPr>
                <w:rFonts w:hint="eastAsia" w:ascii="宋体" w:hAnsi="宋体" w:cs="宋体"/>
                <w:bCs/>
                <w:szCs w:val="21"/>
              </w:rPr>
              <w:t>的讲解，以及就该项目难点回答评标专家现场提问，打分0-20分。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jc w:val="center"/>
              <w:rPr>
                <w:rFonts w:ascii="宋体" w:hAnsi="宋体" w:cs="宋体"/>
                <w:szCs w:val="21"/>
              </w:rPr>
            </w:pPr>
            <w:r>
              <w:rPr>
                <w:rFonts w:hint="eastAsia" w:ascii="宋体" w:hAnsi="宋体" w:cs="宋体"/>
                <w:szCs w:val="21"/>
              </w:rPr>
              <w:t>3</w:t>
            </w:r>
          </w:p>
        </w:tc>
        <w:tc>
          <w:tcPr>
            <w:tcW w:w="1500" w:type="dxa"/>
            <w:vAlign w:val="center"/>
          </w:tcPr>
          <w:p>
            <w:pPr>
              <w:rPr>
                <w:rFonts w:ascii="宋体" w:hAnsi="宋体" w:cs="宋体"/>
                <w:szCs w:val="21"/>
              </w:rPr>
            </w:pPr>
            <w:r>
              <w:rPr>
                <w:rFonts w:hint="eastAsia" w:ascii="宋体" w:hAnsi="宋体" w:cs="宋体"/>
                <w:szCs w:val="21"/>
              </w:rPr>
              <w:t>同类型项目业绩</w:t>
            </w:r>
          </w:p>
        </w:tc>
        <w:tc>
          <w:tcPr>
            <w:tcW w:w="875" w:type="dxa"/>
            <w:vAlign w:val="center"/>
          </w:tcPr>
          <w:p>
            <w:pPr>
              <w:jc w:val="center"/>
              <w:rPr>
                <w:rFonts w:ascii="宋体" w:hAnsi="宋体" w:cs="宋体"/>
                <w:szCs w:val="21"/>
              </w:rPr>
            </w:pPr>
            <w:r>
              <w:rPr>
                <w:rFonts w:hint="eastAsia" w:ascii="宋体" w:hAnsi="宋体" w:cs="宋体"/>
                <w:szCs w:val="21"/>
              </w:rPr>
              <w:t>10</w:t>
            </w:r>
          </w:p>
        </w:tc>
        <w:tc>
          <w:tcPr>
            <w:tcW w:w="5604" w:type="dxa"/>
            <w:vAlign w:val="center"/>
          </w:tcPr>
          <w:p>
            <w:pPr>
              <w:rPr>
                <w:rFonts w:ascii="宋体" w:hAnsi="宋体" w:cs="宋体"/>
                <w:bCs/>
                <w:szCs w:val="21"/>
              </w:rPr>
            </w:pPr>
            <w:r>
              <w:rPr>
                <w:rFonts w:hint="eastAsia" w:ascii="宋体" w:hAnsi="宋体" w:cs="宋体"/>
                <w:bCs/>
                <w:szCs w:val="21"/>
              </w:rPr>
              <w:t>同类型项目业绩：2020年1月以来到现在以来已签署的与本次招标项目类似产品的业绩，业绩最多者满分，第二名得8分，第三名得6分，第四名得4分，其余得2分。（时间以签订日期为准）。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825" w:type="dxa"/>
            <w:vMerge w:val="continue"/>
            <w:vAlign w:val="center"/>
          </w:tcPr>
          <w:p>
            <w:pPr>
              <w:spacing w:line="360" w:lineRule="auto"/>
              <w:jc w:val="center"/>
              <w:rPr>
                <w:rFonts w:ascii="宋体" w:hAnsi="宋体" w:cs="宋体"/>
                <w:szCs w:val="21"/>
              </w:rPr>
            </w:pPr>
          </w:p>
        </w:tc>
        <w:tc>
          <w:tcPr>
            <w:tcW w:w="574" w:type="dxa"/>
            <w:vAlign w:val="center"/>
          </w:tcPr>
          <w:p>
            <w:pPr>
              <w:jc w:val="center"/>
              <w:rPr>
                <w:rFonts w:ascii="宋体" w:hAnsi="宋体" w:cs="宋体"/>
                <w:szCs w:val="21"/>
              </w:rPr>
            </w:pPr>
            <w:r>
              <w:rPr>
                <w:rFonts w:hint="eastAsia" w:ascii="宋体" w:hAnsi="宋体" w:cs="宋体"/>
                <w:szCs w:val="21"/>
              </w:rPr>
              <w:t>4</w:t>
            </w:r>
          </w:p>
        </w:tc>
        <w:tc>
          <w:tcPr>
            <w:tcW w:w="1500" w:type="dxa"/>
            <w:vAlign w:val="center"/>
          </w:tcPr>
          <w:p>
            <w:pPr>
              <w:rPr>
                <w:rFonts w:ascii="宋体" w:hAnsi="宋体" w:cs="宋体"/>
                <w:szCs w:val="21"/>
              </w:rPr>
            </w:pPr>
            <w:r>
              <w:rPr>
                <w:rFonts w:hint="eastAsia" w:ascii="宋体" w:hAnsi="宋体" w:cs="宋体"/>
                <w:szCs w:val="21"/>
              </w:rPr>
              <w:t>响应及偏离</w:t>
            </w:r>
          </w:p>
        </w:tc>
        <w:tc>
          <w:tcPr>
            <w:tcW w:w="875" w:type="dxa"/>
            <w:vAlign w:val="center"/>
          </w:tcPr>
          <w:p>
            <w:pPr>
              <w:jc w:val="center"/>
              <w:rPr>
                <w:rFonts w:ascii="宋体" w:hAnsi="宋体" w:cs="宋体"/>
                <w:szCs w:val="21"/>
              </w:rPr>
            </w:pPr>
            <w:r>
              <w:rPr>
                <w:rFonts w:hint="eastAsia" w:ascii="宋体" w:hAnsi="宋体" w:cs="宋体"/>
                <w:szCs w:val="21"/>
              </w:rPr>
              <w:t>10</w:t>
            </w:r>
          </w:p>
        </w:tc>
        <w:tc>
          <w:tcPr>
            <w:tcW w:w="5604" w:type="dxa"/>
            <w:vAlign w:val="center"/>
          </w:tcPr>
          <w:p>
            <w:pPr>
              <w:rPr>
                <w:rFonts w:ascii="宋体" w:hAnsi="宋体" w:cs="宋体"/>
                <w:bCs/>
                <w:szCs w:val="21"/>
              </w:rPr>
            </w:pPr>
            <w:r>
              <w:rPr>
                <w:rFonts w:hint="eastAsia" w:ascii="宋体" w:hAnsi="宋体" w:cs="宋体"/>
                <w:bCs/>
                <w:szCs w:val="21"/>
              </w:rPr>
              <w:t>由评标委员会成员独立进行客观、公正的评价，根据各投标单</w:t>
            </w:r>
            <w:r>
              <w:rPr>
                <w:rFonts w:hint="eastAsia" w:ascii="宋体" w:hAnsi="宋体" w:cs="宋体"/>
                <w:bCs/>
                <w:szCs w:val="21"/>
                <w:lang w:val="en-US" w:eastAsia="zh-CN"/>
              </w:rPr>
              <w:t>的</w:t>
            </w:r>
            <w:r>
              <w:rPr>
                <w:rFonts w:hint="eastAsia" w:ascii="宋体" w:hAnsi="宋体" w:cs="宋体"/>
                <w:bCs/>
                <w:szCs w:val="21"/>
              </w:rPr>
              <w:t>技术偏离情况，在满足我司技术基本要求的前提下偏离，无偏离得满分10分，较大偏离扣4分，一般偏离扣2分。</w:t>
            </w:r>
          </w:p>
        </w:tc>
      </w:tr>
    </w:tbl>
    <w:p/>
    <w:p>
      <w:pPr>
        <w:sectPr>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p>
    <w:bookmarkEnd w:id="21"/>
    <w:p>
      <w:pPr>
        <w:pStyle w:val="58"/>
        <w:rPr>
          <w:rFonts w:ascii="宋体" w:hAnsi="宋体" w:eastAsia="宋体" w:cs="宋体"/>
        </w:rPr>
      </w:pPr>
      <w:bookmarkStart w:id="24" w:name="_Toc425801541"/>
      <w:r>
        <w:rPr>
          <w:rFonts w:hint="eastAsia" w:ascii="宋体" w:hAnsi="宋体" w:eastAsia="宋体" w:cs="宋体"/>
        </w:rPr>
        <w:t>第二章技术协议书</w:t>
      </w:r>
    </w:p>
    <w:bookmarkEnd w:id="24"/>
    <w:p>
      <w:pPr>
        <w:pStyle w:val="80"/>
        <w:spacing w:line="360" w:lineRule="auto"/>
        <w:rPr>
          <w:rFonts w:eastAsia="宋体" w:cs="宋体"/>
          <w:b/>
        </w:rPr>
      </w:pPr>
      <w:r>
        <w:rPr>
          <w:rFonts w:hint="eastAsia" w:eastAsia="宋体" w:cs="宋体"/>
          <w:b/>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产品试验检测</w:t>
      </w:r>
      <w:r>
        <w:rPr>
          <w:rFonts w:hint="eastAsia" w:ascii="宋体" w:hAnsi="宋体" w:cs="宋体"/>
          <w:color w:val="000000"/>
          <w:sz w:val="24"/>
          <w:szCs w:val="24"/>
          <w:u w:val="single"/>
          <w:lang w:val="en-US" w:eastAsia="zh-CN"/>
        </w:rPr>
        <w:t>中心</w:t>
      </w:r>
      <w:r>
        <w:rPr>
          <w:rFonts w:hint="eastAsia" w:ascii="宋体" w:hAnsi="宋体" w:cs="宋体"/>
          <w:sz w:val="24"/>
          <w:u w:val="single"/>
        </w:rPr>
        <w:t>车用冷却液、润滑油液脂、尿素等</w:t>
      </w:r>
      <w:r>
        <w:rPr>
          <w:rFonts w:hint="eastAsia" w:ascii="宋体" w:hAnsi="宋体" w:cs="宋体"/>
          <w:color w:val="000000"/>
          <w:sz w:val="24"/>
          <w:szCs w:val="24"/>
          <w:u w:val="single"/>
        </w:rPr>
        <w:t>外委试验项目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交货地点：济南市高新区华奥路777号；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highlight w:val="yellow"/>
        </w:rPr>
        <w:t>交货方式：提供试验报告及数据、试验过程图片或录像。</w:t>
      </w:r>
    </w:p>
    <w:p>
      <w:pPr>
        <w:spacing w:line="360" w:lineRule="auto"/>
        <w:ind w:firstLine="480" w:firstLineChars="200"/>
        <w:rPr>
          <w:rFonts w:ascii="宋体" w:hAnsi="宋体" w:cs="宋体"/>
          <w:color w:val="000000"/>
          <w:sz w:val="24"/>
          <w:szCs w:val="24"/>
        </w:rPr>
      </w:pPr>
      <w:r>
        <w:rPr>
          <w:rFonts w:ascii="宋体" w:hAnsi="宋体" w:cs="宋体"/>
          <w:color w:val="000000"/>
          <w:sz w:val="24"/>
          <w:szCs w:val="24"/>
        </w:rPr>
        <w:t>为了满足</w:t>
      </w:r>
      <w:r>
        <w:rPr>
          <w:rFonts w:hint="eastAsia" w:ascii="宋体" w:hAnsi="宋体" w:cs="宋体"/>
          <w:color w:val="000000"/>
          <w:sz w:val="24"/>
          <w:szCs w:val="24"/>
        </w:rPr>
        <w:t>产品研发</w:t>
      </w:r>
      <w:r>
        <w:rPr>
          <w:rFonts w:ascii="宋体" w:hAnsi="宋体" w:cs="宋体"/>
          <w:color w:val="000000"/>
          <w:sz w:val="24"/>
          <w:szCs w:val="24"/>
        </w:rPr>
        <w:t>需求，</w:t>
      </w:r>
      <w:r>
        <w:rPr>
          <w:rFonts w:hint="eastAsia" w:ascii="宋体" w:hAnsi="宋体" w:cs="宋体"/>
          <w:color w:val="000000"/>
          <w:sz w:val="24"/>
          <w:szCs w:val="24"/>
        </w:rPr>
        <w:t>中国重汽集团济南动力有限公司</w:t>
      </w:r>
      <w:r>
        <w:rPr>
          <w:rFonts w:ascii="宋体" w:hAnsi="宋体" w:cs="宋体"/>
          <w:color w:val="000000"/>
          <w:sz w:val="24"/>
          <w:szCs w:val="24"/>
        </w:rPr>
        <w:t>（以下简称“招标人”）</w:t>
      </w:r>
      <w:r>
        <w:rPr>
          <w:rFonts w:hint="eastAsia" w:ascii="宋体" w:hAnsi="宋体" w:cs="宋体"/>
          <w:color w:val="000000"/>
          <w:sz w:val="24"/>
          <w:szCs w:val="24"/>
        </w:rPr>
        <w:t>委外开展车用冷却液、润滑油液脂、尿素等外委试验项目</w:t>
      </w:r>
      <w:r>
        <w:rPr>
          <w:rFonts w:ascii="宋体" w:hAnsi="宋体" w:cs="宋体"/>
          <w:color w:val="000000"/>
          <w:sz w:val="24"/>
          <w:szCs w:val="24"/>
        </w:rPr>
        <w:t>。</w:t>
      </w:r>
    </w:p>
    <w:p>
      <w:pPr>
        <w:pStyle w:val="80"/>
        <w:spacing w:line="360" w:lineRule="auto"/>
        <w:rPr>
          <w:rFonts w:eastAsia="宋体" w:cs="宋体"/>
          <w:b/>
        </w:rPr>
      </w:pPr>
      <w:r>
        <w:rPr>
          <w:rFonts w:hint="eastAsia" w:eastAsia="宋体" w:cs="宋体"/>
          <w:b/>
        </w:rPr>
        <w:t>二、基本要求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1、中标方提供试验服务地点：投标方所属实验室。</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2、中标方提供的试验服务项目具备C</w:t>
      </w:r>
      <w:r>
        <w:rPr>
          <w:rFonts w:ascii="宋体" w:hAnsi="宋体" w:cs="宋体"/>
          <w:sz w:val="24"/>
          <w:szCs w:val="24"/>
        </w:rPr>
        <w:t>NAS</w:t>
      </w:r>
      <w:r>
        <w:rPr>
          <w:rFonts w:hint="eastAsia" w:ascii="宋体" w:hAnsi="宋体" w:cs="宋体"/>
          <w:sz w:val="24"/>
          <w:szCs w:val="24"/>
        </w:rPr>
        <w:t>和C</w:t>
      </w:r>
      <w:r>
        <w:rPr>
          <w:rFonts w:ascii="宋体" w:hAnsi="宋体" w:cs="宋体"/>
          <w:sz w:val="24"/>
          <w:szCs w:val="24"/>
        </w:rPr>
        <w:t>MA</w:t>
      </w:r>
      <w:r>
        <w:rPr>
          <w:rFonts w:hint="eastAsia" w:ascii="宋体" w:hAnsi="宋体" w:cs="宋体"/>
          <w:sz w:val="24"/>
          <w:szCs w:val="24"/>
        </w:rPr>
        <w:t>资质。</w:t>
      </w:r>
    </w:p>
    <w:p>
      <w:pPr>
        <w:spacing w:line="360" w:lineRule="auto"/>
        <w:ind w:firstLine="480" w:firstLineChars="200"/>
        <w:jc w:val="left"/>
        <w:rPr>
          <w:rFonts w:ascii="宋体" w:hAnsi="宋体" w:cs="宋体"/>
          <w:sz w:val="24"/>
          <w:szCs w:val="24"/>
        </w:rPr>
      </w:pPr>
      <w:r>
        <w:rPr>
          <w:rFonts w:ascii="宋体" w:hAnsi="宋体" w:cs="宋体"/>
          <w:sz w:val="24"/>
          <w:szCs w:val="24"/>
        </w:rPr>
        <w:t>3</w:t>
      </w:r>
      <w:r>
        <w:rPr>
          <w:rFonts w:hint="eastAsia" w:ascii="宋体" w:hAnsi="宋体" w:cs="宋体"/>
          <w:sz w:val="24"/>
          <w:szCs w:val="24"/>
        </w:rPr>
        <w:t>、中标方提供车用冷却液、润滑油液脂、尿素等外委试验项目的检验报告，具体试验项目参照第三条技术要求，检验结果如出现不合格，应查找不合格原因。</w:t>
      </w:r>
    </w:p>
    <w:p>
      <w:pPr>
        <w:spacing w:line="360" w:lineRule="auto"/>
        <w:ind w:firstLine="480" w:firstLineChars="200"/>
        <w:jc w:val="left"/>
        <w:rPr>
          <w:rFonts w:ascii="宋体" w:hAnsi="宋体" w:cs="宋体"/>
          <w:sz w:val="24"/>
          <w:szCs w:val="24"/>
        </w:rPr>
      </w:pPr>
      <w:r>
        <w:rPr>
          <w:rFonts w:ascii="宋体" w:hAnsi="宋体" w:cs="宋体"/>
          <w:sz w:val="24"/>
          <w:szCs w:val="24"/>
        </w:rPr>
        <w:t>4</w:t>
      </w:r>
      <w:r>
        <w:rPr>
          <w:rFonts w:hint="eastAsia" w:ascii="宋体" w:hAnsi="宋体" w:cs="宋体"/>
          <w:sz w:val="24"/>
          <w:szCs w:val="24"/>
        </w:rPr>
        <w:t>、完成相关检验后，中标方应提供试验项目的检验报告及数据、试验过程图片或录像。</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5、中标方响应招标方试验需求应为1周内。</w:t>
      </w:r>
    </w:p>
    <w:p>
      <w:pPr>
        <w:pStyle w:val="80"/>
        <w:spacing w:line="360" w:lineRule="auto"/>
        <w:rPr>
          <w:rFonts w:eastAsia="宋体" w:cs="宋体"/>
          <w:b/>
        </w:rPr>
      </w:pPr>
      <w:bookmarkStart w:id="25" w:name="_Toc26699"/>
      <w:bookmarkStart w:id="26" w:name="_Toc24049"/>
      <w:bookmarkStart w:id="27" w:name="_Toc490750820"/>
      <w:bookmarkStart w:id="28" w:name="_Toc10152"/>
      <w:bookmarkStart w:id="29" w:name="_Toc31558"/>
      <w:bookmarkStart w:id="30" w:name="_Toc385411768"/>
      <w:r>
        <w:rPr>
          <w:rFonts w:hint="eastAsia" w:eastAsia="宋体" w:cs="宋体"/>
          <w:b/>
        </w:rPr>
        <w:t>三、技术要求</w:t>
      </w:r>
      <w:bookmarkEnd w:id="25"/>
      <w:bookmarkEnd w:id="26"/>
      <w:bookmarkEnd w:id="27"/>
      <w:bookmarkEnd w:id="28"/>
      <w:bookmarkEnd w:id="29"/>
      <w:bookmarkEnd w:id="30"/>
    </w:p>
    <w:p>
      <w:pPr>
        <w:spacing w:line="360" w:lineRule="auto"/>
        <w:ind w:firstLine="480" w:firstLineChars="200"/>
        <w:jc w:val="left"/>
        <w:rPr>
          <w:rFonts w:ascii="宋体" w:hAnsi="宋体" w:cs="宋体"/>
          <w:sz w:val="24"/>
          <w:szCs w:val="24"/>
        </w:rPr>
      </w:pPr>
      <w:r>
        <w:rPr>
          <w:rFonts w:hint="eastAsia" w:ascii="宋体" w:hAnsi="宋体" w:cs="宋体"/>
          <w:sz w:val="24"/>
          <w:szCs w:val="24"/>
        </w:rPr>
        <w:t>1、项目启动后，中标方根据招标方试验需求及项目经验对试验做出一个合理完善的规划和试验进度表、试验大纲及相应检验项目的试验时间安排。</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、中标方具备完善的车用冷却液、润滑油液脂、尿素等试验能力及整改能力；</w:t>
      </w:r>
    </w:p>
    <w:p>
      <w:pPr>
        <w:spacing w:line="360" w:lineRule="auto"/>
        <w:ind w:firstLine="480" w:firstLineChars="200"/>
        <w:jc w:val="left"/>
        <w:rPr>
          <w:rFonts w:ascii="宋体" w:hAnsi="宋体" w:cs="宋体"/>
          <w:sz w:val="24"/>
          <w:szCs w:val="24"/>
        </w:rPr>
      </w:pPr>
      <w:r>
        <w:rPr>
          <w:rFonts w:ascii="宋体" w:hAnsi="宋体" w:cs="宋体"/>
          <w:sz w:val="24"/>
          <w:szCs w:val="24"/>
        </w:rPr>
        <w:t>4</w:t>
      </w:r>
      <w:r>
        <w:rPr>
          <w:rFonts w:hint="eastAsia" w:ascii="宋体" w:hAnsi="宋体" w:cs="宋体"/>
          <w:sz w:val="24"/>
          <w:szCs w:val="24"/>
        </w:rPr>
        <w:t>、中标方能够在重要试验节点前向招标方明确需要提供的资料、样件、试验项目、执行标准、等级要求、试验方案及方案等。</w:t>
      </w:r>
    </w:p>
    <w:p>
      <w:pPr>
        <w:spacing w:line="360" w:lineRule="auto"/>
        <w:jc w:val="left"/>
        <w:outlineLvl w:val="2"/>
        <w:rPr>
          <w:rFonts w:ascii="宋体" w:hAnsi="宋体" w:cs="宋体"/>
          <w:b/>
          <w:sz w:val="24"/>
          <w:szCs w:val="24"/>
        </w:rPr>
      </w:pPr>
      <w:r>
        <w:rPr>
          <w:rFonts w:hint="eastAsia" w:ascii="宋体" w:hAnsi="宋体" w:cs="宋体"/>
          <w:b/>
          <w:sz w:val="24"/>
          <w:szCs w:val="24"/>
        </w:rPr>
        <w:t>3</w:t>
      </w:r>
      <w:r>
        <w:rPr>
          <w:rFonts w:ascii="宋体" w:hAnsi="宋体" w:cs="宋体"/>
          <w:b/>
          <w:sz w:val="24"/>
          <w:szCs w:val="24"/>
        </w:rPr>
        <w:t>.</w:t>
      </w:r>
      <w:r>
        <w:rPr>
          <w:rFonts w:hint="eastAsia" w:ascii="宋体" w:hAnsi="宋体" w:cs="宋体"/>
          <w:b/>
          <w:sz w:val="24"/>
          <w:szCs w:val="24"/>
        </w:rPr>
        <w:t>1 试验要求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产品试验检测中心车用冷却液、润滑油液脂、尿素等外委试验项目及要求</w:t>
      </w:r>
    </w:p>
    <w:tbl>
      <w:tblPr>
        <w:tblStyle w:val="32"/>
        <w:tblW w:w="93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2325"/>
        <w:gridCol w:w="2670"/>
        <w:gridCol w:w="33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cs="宋体" w:eastAsiaTheme="minorEastAsia"/>
                <w:b/>
                <w:kern w:val="0"/>
                <w:sz w:val="18"/>
                <w:szCs w:val="18"/>
                <w:lang w:val="en-US" w:eastAsia="zh-CN" w:bidi="ar-SA"/>
              </w:rPr>
            </w:pPr>
            <w:r>
              <w:rPr>
                <w:rFonts w:hint="eastAsia" w:ascii="宋体" w:hAnsi="宋体" w:cs="宋体"/>
                <w:b/>
                <w:kern w:val="0"/>
                <w:sz w:val="18"/>
                <w:szCs w:val="18"/>
              </w:rPr>
              <w:t>序号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rPr>
                <w:rFonts w:hint="eastAsia" w:ascii="宋体" w:hAnsi="宋体" w:cs="宋体" w:eastAsiaTheme="minorEastAsia"/>
                <w:b/>
                <w:kern w:val="0"/>
                <w:sz w:val="18"/>
                <w:szCs w:val="18"/>
                <w:lang w:val="en-US" w:eastAsia="zh-CN" w:bidi="ar-SA"/>
              </w:rPr>
            </w:pPr>
            <w:r>
              <w:rPr>
                <w:rFonts w:hint="eastAsia" w:ascii="宋体" w:hAnsi="宋体" w:cs="宋体"/>
                <w:b/>
                <w:kern w:val="0"/>
                <w:sz w:val="18"/>
                <w:szCs w:val="18"/>
              </w:rPr>
              <w:t>被测样件</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rPr>
                <w:rFonts w:ascii="宋体" w:hAnsi="宋体" w:cs="宋体" w:eastAsiaTheme="minorEastAsia"/>
                <w:b/>
                <w:kern w:val="0"/>
                <w:sz w:val="18"/>
                <w:szCs w:val="18"/>
                <w:lang w:val="en-US" w:eastAsia="zh-CN" w:bidi="ar-SA"/>
              </w:rPr>
            </w:pPr>
            <w:r>
              <w:rPr>
                <w:rFonts w:hint="eastAsia" w:ascii="宋体" w:hAnsi="宋体" w:cs="宋体"/>
                <w:b/>
                <w:kern w:val="0"/>
                <w:sz w:val="18"/>
                <w:szCs w:val="18"/>
              </w:rPr>
              <w:t>试验项目</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rPr>
                <w:rFonts w:hint="eastAsia" w:ascii="宋体" w:hAnsi="宋体" w:cs="宋体" w:eastAsiaTheme="minorEastAsia"/>
                <w:b/>
                <w:kern w:val="0"/>
                <w:sz w:val="18"/>
                <w:szCs w:val="18"/>
                <w:lang w:val="en-US" w:eastAsia="zh-CN" w:bidi="ar-SA"/>
              </w:rPr>
            </w:pPr>
            <w:r>
              <w:rPr>
                <w:rFonts w:hint="eastAsia" w:ascii="宋体" w:hAnsi="宋体" w:cs="宋体"/>
                <w:b/>
                <w:kern w:val="0"/>
                <w:sz w:val="18"/>
                <w:szCs w:val="18"/>
              </w:rPr>
              <w:t>检验依据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发动机冷却液</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22"/>
                <w:lang w:val="en-US" w:eastAsia="zh-CN" w:bidi="ar"/>
              </w:rPr>
              <w:t>密度（20℃）g /cm</w:t>
            </w:r>
            <w:r>
              <w:rPr>
                <w:rStyle w:val="167"/>
                <w:lang w:val="en-US" w:eastAsia="zh-CN" w:bidi="ar"/>
              </w:rPr>
              <w:t>3</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0068、SH/T 0604、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GB/T 29617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沸点℃</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0089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冰点℃</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储备碱度/ml</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0091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pH值</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0069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灰分（质量分数）/%</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氯含量/（mg/kg）</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0621、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JT/T 1230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硫酸盐含量（以 SO42-计）/(mg/kg)</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JT/T 1230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对汽车有机涂料的影响</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泡沫倾向</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稳定性</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29743.1-2022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玻璃器皿腐蚀试验</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0085、NB/SH/T 0828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模拟使用腐蚀试验</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0088、NB/SH/T 0828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铝传热腐蚀试验</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0620、NB/SH/T 0828、GB 29743.1-2022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铝泵气穴腐蚀/级</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NB/SH/T 0087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橡胶兼容性</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台架/行车试验期冷却液元素icp</w:t>
            </w:r>
          </w:p>
        </w:tc>
        <w:tc>
          <w:tcPr>
            <w:tcW w:w="0" w:type="auto"/>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磷酸盐含量</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14642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胺盐含量</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亚硝酸盐含量</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JT/T 1230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车用尿素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尿素含量</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29518-2013 附录A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密度（20℃））</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SH/T0604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折光率</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614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碱度（以NH3计）</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29518-2013 附录B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缩二脲</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29518-2013 附录C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醛类</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29518-2013 附录D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不溶物</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29518-2013 附录E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磷酸盐（以PO4计）</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29518-2013 附录F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Ca、Fe、Cu、Zn、Cr、Ni、Al、Mg、Na、K</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29518-2013 附录G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一致性确认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29518-2013 附录H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发动机润滑油</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100℃运动粘度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40℃运动粘度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 D445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低温动力粘度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6538或ASTM D5293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低温泵送粘度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（在无届服应力时）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倾点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3535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闪点（开口）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3536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高温和高剪切速率下粘度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0618或SH/T 0751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诺亚克法蒸发损失（质量分数）（250℃，1hr）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机械杂质（质量分数）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水分（体积分数）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泡沫性（倾向/稳定性）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24/94/24℃,三个程序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12579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硫酸盐灰分（质量分数）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总碱值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0251或SH/T 0688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总酸值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 D664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防锈性能试验-A法，蒸馏水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（60℃±1℃，24hr）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11143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腐蚀试验-Cu片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（121℃，3hr）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5096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元素含量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包含:P、Ca、Zn、Mg、N、S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17476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0" w:type="auto"/>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变速箱润滑油</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密度（15℃）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总酸值</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7304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倾点</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3535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闪点（开口）</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3536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40℃运动粘度</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100℃运动粘度</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表面粘度</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11145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粘度指数</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铜片腐蚀（121℃，3h）</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5096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水分（质量分数）</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液相锈蚀A法（蒸馏水）</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11143或ASTM D665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泡沫性（倾向/稳定性）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24/93.5/24℃,三个程序</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12579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机械杂质（质量分数）</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硫</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17040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元素含量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包括：磷、钙、锌、镁、硼</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17476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氯含量/（mg/kg）</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KRL剪切稳定性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100℃运动黏度</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CEC L-45-T-99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SH/T 0622附录B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FZG试验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（A/8.3/90)失效级</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FZG试验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（A/16.6/90)失效级</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热氧化稳定性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100℃运动黏度增长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戊烷不溶物（质量分数）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甲苯不溶物（质量分数）</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聚丙烯酸酯,ACM(100℃,168h)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体积变化</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 D5662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氟橡胶，FKM(100℃,168h)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体积变化</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 D5662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丁腈橡胶,NBR(100℃,168h)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体积变化</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 D5662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色度</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 D1500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0" w:type="auto"/>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清洁度等级</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ISO 4406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车辆齿轮油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表观粘度（150Pa·s)</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11145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运动黏度（100℃）</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运动黏度（100℃）</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黏度指数</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倾点</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3535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闪点（开口）</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3536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KRL剪切安定性（20h）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剪切后黏度损失 100℃运动黏度下降</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NB/SH/T 0845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泡沫性（倾向/稳定性）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24/93.5/24℃,三个程序</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12579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铜片腐蚀（121℃，3h）</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5096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机械杂质（质量分数）</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总酸值</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4945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水分（质量分数）</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戊烷不溶物（质量分数）</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8926 A法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硫酸盐灰分（质量分数）</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元素含量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包括：硫、磷、锌、硼、钾</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17040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NB/SH/T 0704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NB/SH/T 0880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贮存稳定性和兼容性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液体沉积物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固体沉积物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兼容性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锈蚀性试验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最终锈蚀性能评价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NB/SH/T 0517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抗擦伤试验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热氧化稳定性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100℃运动黏度增长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戊烷不溶物（质量分数）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甲苯不溶物（质量分数）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积碳/漆膜评分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油泥评分</w:t>
            </w:r>
          </w:p>
        </w:tc>
        <w:tc>
          <w:tcPr>
            <w:tcW w:w="3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0520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GB/T 265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GB/T 8926 A法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SH/T 0755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聚丙烯酸酯，ACM（150℃，240h）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断裂伸长率变化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体积变化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 D5662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氟橡胶，FKM（150℃，240h）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断裂伸长率变化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体积变化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 D5662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车用柴油</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氧化安定性(以总不溶物计)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硫含量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酸度（以KOH计）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2"/>
                <w:sz w:val="20"/>
                <w:szCs w:val="20"/>
                <w:u w:val="none"/>
                <w:lang w:val="en-US" w:eastAsia="zh-CN" w:bidi="ar-SA"/>
              </w:rPr>
              <w:t>99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10%蒸余物残炭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17144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灰分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铜片腐蚀（50℃，3h）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5096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水含量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润滑性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校正磨痕直径（60℃）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0765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多环芳烃含量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总污染物含量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33400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运动粘度（20℃）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凝点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冷滤点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闪点（闭口）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十六烷值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十六烷指数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馏程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50%回收温度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90%回收温度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95%回收温度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6536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密度（20℃）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脂肪酸甲酯含量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NB/SH/T 0916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机动车辆制动液</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运动粘度（100℃）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运动粘度（-40℃）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平衡回流沸点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湿平衡回流沸点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12981 附录C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PH值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12981 附录 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液体稳定性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12981 附录 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腐蚀性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12981 附录 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低温流动性和外观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12981 附录 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蒸发性能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12981 附录  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容水性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12981 附录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液体相容性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12981 附录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抗氧化性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12981 附录 J</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橡胶适应性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12981 附录 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行程模拟性能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12981 附录 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防锈性能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 12981 附录 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润滑脂</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工作锥入度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全锥，60次，常温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延长工作锥入度（10万次，常温）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滴点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3498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钢网分油（100℃，30h）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NB/SH/T 0324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滚筒安定性（80℃，50h）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漏失量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GB/T25962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蒸发损失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7325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r>
              <w:rPr>
                <w:rFonts w:hint="eastAsia" w:ascii="宋体" w:hAnsi="宋体" w:cs="宋体"/>
                <w:i w:val="0"/>
                <w:iCs w:val="0"/>
                <w:color w:val="000000"/>
                <w:kern w:val="0"/>
                <w:sz w:val="20"/>
                <w:szCs w:val="20"/>
                <w:u w:val="none"/>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水淋流矢量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0109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抗磨性能（四球法）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氧化安定性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润滑脂动态防锈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防腐蚀性评级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5018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极压性能（四球法）烧结负荷PD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 0202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低温转矩（-40℃），启动转矩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NB/SH/T 0839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汽车自动传动液</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色度要求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6540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密度（20℃）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运动黏度（100℃）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运动粘度（40℃）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混合基础油（100℃）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表观黏度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GB/T11145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粘度指数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GB/T1995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低温动力黏度（-30℃）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GB/T6538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高温剪切黏度（150℃）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SH/T0703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开口闪点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GB/T3536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燃点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GB/T3536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倾点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机械杂质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铜片腐蚀试验（3h，150℃）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GB/T5096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液相锈蚀试验（蒸馏水）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GB/T11143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防锈试验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SH/T0605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磨损试验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SH/T0307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蒸发损失（质量分数）/%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诺亚克法（200℃，1h）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SH/T0059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泡沫性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GB/T12579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元素含量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GB/T17476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剪切安定性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Sh/t0845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r>
              <w:rPr>
                <w:rFonts w:hint="eastAsia" w:ascii="宋体" w:hAnsi="宋体" w:cs="宋体"/>
                <w:i w:val="0"/>
                <w:iCs w:val="0"/>
                <w:color w:val="000000"/>
                <w:kern w:val="0"/>
                <w:sz w:val="20"/>
                <w:szCs w:val="20"/>
                <w:u w:val="none"/>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橡胶相容性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SH/T0877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FAG试验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SH/T0306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红外谱图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 E2412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电机冷却油</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100℃运动粘度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40℃运动粘度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-40℃布氏黏度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ASTMD2983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黏度指数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ASTMD2270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密度（20℃）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ASTMD4052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开口闪点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倾点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泡沫特性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水分含量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总酸值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剪切损失KRL20,KV100下降率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SH/T0845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氧化稳定性（170℃，192h）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CECL-48-00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FZG齿轮抗胶合等级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SH/T0306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铜片腐蚀（150℃，192h）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铜溶解含量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80℃热导率</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ASTMD7896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80℃比热容</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ASTMD7896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120℃热导率</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ASTMD7896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120℃比热容</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ASTMD7896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击穿电压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IEC60156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40℃电阻率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IEC60247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90℃电阻率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IEC60247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红外谱图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ASTMD2412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元素分析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17476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磨合专用清洗油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密度（20℃）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 D4052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运动黏度（100℃）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265、ASTM D445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运动黏度（40℃）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265、ASTM D445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黏度指数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1995、ASTM D2270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倾点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3535、ASTM D97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r>
              <w:rPr>
                <w:rFonts w:hint="eastAsia" w:ascii="宋体" w:hAnsi="宋体" w:cs="宋体"/>
                <w:i w:val="0"/>
                <w:iCs w:val="0"/>
                <w:color w:val="000000"/>
                <w:kern w:val="0"/>
                <w:sz w:val="20"/>
                <w:szCs w:val="20"/>
                <w:u w:val="none"/>
                <w:lang w:val="en-US" w:eastAsia="zh-CN" w:bidi="ar"/>
              </w:rPr>
              <w:t>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表观粘度（-12℃）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11145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表观粘度（-26℃）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11145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表观粘度（-40℃）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11145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开口闪点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3536、ASTM D92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P含量（质量分数）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17476、ASTM D5185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S含量（质量分数）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17040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电驱桥专用油</w:t>
            </w: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密度（15℃）/（kg/m³）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 D4052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密度（20℃）/（kg/m³）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 D4052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运动黏度（100℃）/（mm2/s）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265、ASTM D445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运动黏度（40℃）/（mm2/s）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265、ASTM D445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表观黏度（-40℃）/（mPa·s）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11145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黏度指数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1995、ASTM D2270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倾点/℃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3535、ASTM D97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闪点（开口）/℃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3536、ASTM D92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泡沫性（泡沫倾向）/mL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12579、ASTM D892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铜片腐蚀（150℃,168h）/级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5096、ASTM D130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铜溶解含量（150℃,168h）/ppm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5096、ASTM D130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液相锈蚀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11143（A法）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机械杂质（质量分数）/%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水分/（ppm）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 D6304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总酸值/（mgKOH/g）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7304、GB/T 4945、ASTM D664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硫（质量分数）/%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17040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磷（质量分数）/%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GB/T 17476、ASTM D5185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FZG齿轮胶合实验（A10/16.6R/90）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NB/SH/T 0306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r>
              <w:rPr>
                <w:rFonts w:hint="eastAsia" w:ascii="宋体" w:hAnsi="宋体" w:cs="宋体"/>
                <w:i w:val="0"/>
                <w:iCs w:val="0"/>
                <w:color w:val="000000"/>
                <w:kern w:val="0"/>
                <w:sz w:val="20"/>
                <w:szCs w:val="20"/>
                <w:u w:val="none"/>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KRL剪切安定性（60℃，20h） 100℃运动黏度下降/%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NB/SH/T 0845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6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氧化安定性（160℃,192h） 100℃运动黏度上升率/% 酸值变化（以KOH计）/（mg/g）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CEC L-48-A-00、SH/T 6049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击穿电压（室温）/KV</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IEC 60156、GB/T 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电导率 /（nS/m）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IEC 60247、GB/T 5654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电阻率/（Mohm*m）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IEC 60247、GB/T 5654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热导率/（w/m*k）</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 D7896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r>
              <w:rPr>
                <w:rFonts w:hint="eastAsia" w:ascii="宋体" w:hAnsi="宋体" w:cs="宋体"/>
                <w:i w:val="0"/>
                <w:iCs w:val="0"/>
                <w:color w:val="000000"/>
                <w:kern w:val="0"/>
                <w:sz w:val="20"/>
                <w:szCs w:val="20"/>
                <w:u w:val="none"/>
                <w:lang w:val="en-US" w:eastAsia="zh-CN" w:bidi="ar"/>
              </w:rPr>
              <w:t>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比热容/（kJ/kg*k）</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ASTM D7896</w:t>
            </w:r>
          </w:p>
        </w:tc>
      </w:tr>
    </w:tbl>
    <w:p>
      <w:pPr>
        <w:spacing w:line="360" w:lineRule="auto"/>
        <w:jc w:val="left"/>
      </w:pPr>
    </w:p>
    <w:p>
      <w:pPr>
        <w:spacing w:line="360" w:lineRule="auto"/>
        <w:jc w:val="left"/>
        <w:outlineLvl w:val="2"/>
        <w:rPr>
          <w:rFonts w:ascii="宋体" w:hAnsi="宋体" w:cs="宋体"/>
          <w:b/>
          <w:sz w:val="24"/>
          <w:szCs w:val="24"/>
        </w:rPr>
      </w:pPr>
      <w:r>
        <w:rPr>
          <w:rFonts w:hint="eastAsia" w:ascii="宋体" w:hAnsi="宋体" w:cs="宋体"/>
          <w:b/>
          <w:sz w:val="24"/>
          <w:szCs w:val="24"/>
        </w:rPr>
        <w:t>3.2 试验周期</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项目周期为招标方提供试验样品日至试验项目结束后10个日历日。若遇到其他不可控因素导致项目周期有所变化，由招标方、投标方双方协商调整。</w:t>
      </w:r>
    </w:p>
    <w:p>
      <w:pPr>
        <w:spacing w:line="360" w:lineRule="auto"/>
        <w:jc w:val="left"/>
        <w:outlineLvl w:val="2"/>
        <w:rPr>
          <w:rFonts w:ascii="宋体" w:hAnsi="宋体" w:cs="宋体"/>
          <w:b/>
          <w:sz w:val="24"/>
          <w:szCs w:val="24"/>
        </w:rPr>
      </w:pPr>
      <w:r>
        <w:rPr>
          <w:rFonts w:hint="eastAsia" w:ascii="宋体" w:hAnsi="宋体" w:cs="宋体"/>
          <w:b/>
          <w:sz w:val="24"/>
          <w:szCs w:val="24"/>
        </w:rPr>
        <w:t>3.3 试验过程</w:t>
      </w:r>
    </w:p>
    <w:p>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、试验开始后，中标方需按招标方要求提供全方位的试验过程监控。</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、中标方需提供详细的试验过程记录或试验数据，在每个试验节点做好详实的试验记录，以上资料在试验中或试验后随时提供给招标方。</w:t>
      </w:r>
    </w:p>
    <w:p>
      <w:pPr>
        <w:spacing w:line="360" w:lineRule="auto"/>
        <w:jc w:val="left"/>
        <w:outlineLvl w:val="2"/>
        <w:rPr>
          <w:rFonts w:ascii="宋体" w:hAnsi="宋体" w:cs="宋体"/>
          <w:b/>
          <w:sz w:val="24"/>
          <w:szCs w:val="24"/>
        </w:rPr>
      </w:pPr>
      <w:r>
        <w:rPr>
          <w:rFonts w:hint="eastAsia" w:ascii="宋体" w:hAnsi="宋体" w:cs="宋体"/>
          <w:b/>
          <w:sz w:val="24"/>
          <w:szCs w:val="24"/>
        </w:rPr>
        <w:t>3.4 试验设备及试验报告要求</w:t>
      </w:r>
    </w:p>
    <w:p>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、该项目所用到的所有试验仪器及试验设备均经由计量检定机构检定并出具有效的检定或校准证书，且在有效使用期内。</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、试验报告应中应明确样品名称、数量、项目分组情况、依据标准、检验结论、试验用到的仪器设备、详细的试验数据、试验中的照片等。</w:t>
      </w:r>
    </w:p>
    <w:p>
      <w:pPr>
        <w:pStyle w:val="80"/>
        <w:spacing w:line="360" w:lineRule="auto"/>
        <w:rPr>
          <w:rFonts w:eastAsia="宋体" w:cs="宋体"/>
          <w:b/>
        </w:rPr>
      </w:pPr>
      <w:r>
        <w:rPr>
          <w:rFonts w:hint="eastAsia" w:eastAsia="宋体" w:cs="宋体"/>
          <w:b/>
        </w:rPr>
        <w:t>四 其他要求及说明</w:t>
      </w:r>
    </w:p>
    <w:p>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.1 </w:t>
      </w:r>
      <w:r>
        <w:rPr>
          <w:rFonts w:hint="eastAsia" w:ascii="宋体" w:hAnsi="宋体" w:cs="宋体"/>
          <w:b/>
          <w:sz w:val="24"/>
          <w:szCs w:val="24"/>
        </w:rPr>
        <w:t>试验异常情况</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在试验过程中出现样品检验不合格、样品损坏等情况，需要双方针对实际情况进行沟通，以确认试验继续进行或试验中止。若试验中止，则对已经进行的试验项目，按实际情况结算试验费用，未进行试验项目不收费。</w:t>
      </w:r>
    </w:p>
    <w:p>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.2 </w:t>
      </w:r>
      <w:r>
        <w:rPr>
          <w:rFonts w:hint="eastAsia" w:ascii="宋体" w:hAnsi="宋体" w:cs="宋体"/>
          <w:b/>
          <w:sz w:val="24"/>
          <w:szCs w:val="24"/>
        </w:rPr>
        <w:t>说明</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4、招标文件、投标文件、答疑文件、技术交流文件、技术协议书等，在采购过程全部为有效文件，如有差异，以对招标方最有利的条款为准。</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pPr>
        <w:pStyle w:val="58"/>
        <w:rPr>
          <w:rFonts w:ascii="宋体" w:hAnsi="宋体" w:eastAsia="宋体" w:cs="宋体"/>
        </w:rPr>
      </w:pPr>
      <w:bookmarkStart w:id="31" w:name="_Toc283814116"/>
      <w:r>
        <w:rPr>
          <w:rFonts w:hint="eastAsia" w:ascii="宋体" w:hAnsi="宋体" w:eastAsia="宋体" w:cs="宋体"/>
          <w:lang w:bidi="ar"/>
        </w:rPr>
        <w:br w:type="page"/>
      </w:r>
      <w:r>
        <w:rPr>
          <w:rFonts w:hint="eastAsia" w:ascii="宋体" w:hAnsi="宋体" w:eastAsia="宋体" w:cs="宋体"/>
        </w:rPr>
        <w:t>第三章  合同模板（以最终签订版本为准）</w:t>
      </w:r>
    </w:p>
    <w:p>
      <w:pPr>
        <w:ind w:right="-189" w:rightChars="-90"/>
        <w:rPr>
          <w:rFonts w:ascii="宋体" w:hAnsi="宋体" w:cs="宋体"/>
          <w:b/>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 xml:space="preserve">                                            </w:t>
      </w:r>
    </w:p>
    <w:p>
      <w:pPr>
        <w:wordWrap w:val="0"/>
        <w:adjustRightInd w:val="0"/>
        <w:snapToGrid w:val="0"/>
        <w:spacing w:line="360" w:lineRule="auto"/>
        <w:jc w:val="right"/>
        <w:rPr>
          <w:rFonts w:ascii="宋体" w:hAnsi="宋体" w:cs="宋体"/>
          <w:b/>
          <w:sz w:val="24"/>
          <w:szCs w:val="24"/>
        </w:rPr>
      </w:pPr>
      <w:r>
        <w:rPr>
          <w:rFonts w:hint="eastAsia" w:ascii="宋体" w:hAnsi="宋体" w:cs="宋体"/>
          <w:b/>
          <w:sz w:val="24"/>
          <w:szCs w:val="24"/>
        </w:rPr>
        <w:t>编号：</w:t>
      </w:r>
      <w:r>
        <w:rPr>
          <w:rFonts w:hint="eastAsia" w:ascii="宋体" w:hAnsi="宋体" w:cs="宋体"/>
          <w:b/>
          <w:sz w:val="24"/>
          <w:szCs w:val="24"/>
          <w:u w:val="thick"/>
        </w:rPr>
        <w:t xml:space="preserve">                  </w:t>
      </w: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spacing w:line="360" w:lineRule="auto"/>
        <w:jc w:val="center"/>
        <w:rPr>
          <w:rFonts w:ascii="宋体" w:hAnsi="宋体" w:cs="宋体"/>
          <w:b/>
          <w:sz w:val="28"/>
          <w:szCs w:val="28"/>
        </w:rPr>
      </w:pPr>
      <w:r>
        <w:rPr>
          <w:rFonts w:hint="eastAsia" w:ascii="宋体" w:hAnsi="宋体" w:cs="宋体"/>
          <w:b/>
          <w:sz w:val="28"/>
          <w:szCs w:val="28"/>
        </w:rPr>
        <w:t>车用冷却液、润滑油液脂、尿素等外委试验项目</w:t>
      </w: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ind w:firstLine="1629" w:firstLineChars="678"/>
        <w:jc w:val="left"/>
        <w:rPr>
          <w:rFonts w:ascii="宋体" w:hAnsi="宋体" w:cs="宋体"/>
          <w:b/>
          <w:sz w:val="24"/>
          <w:szCs w:val="24"/>
        </w:rPr>
      </w:pPr>
      <w:r>
        <w:rPr>
          <w:rFonts w:hint="eastAsia" w:ascii="宋体" w:hAnsi="宋体" w:cs="宋体"/>
          <w:b/>
          <w:sz w:val="24"/>
          <w:szCs w:val="24"/>
        </w:rPr>
        <w:t>甲  方：</w:t>
      </w:r>
      <w:r>
        <w:rPr>
          <w:rFonts w:hint="eastAsia" w:ascii="宋体" w:hAnsi="宋体" w:cs="宋体"/>
          <w:b/>
          <w:sz w:val="24"/>
          <w:szCs w:val="24"/>
          <w:u w:val="thick"/>
        </w:rPr>
        <w:t xml:space="preserve">                           </w:t>
      </w:r>
    </w:p>
    <w:p>
      <w:pPr>
        <w:adjustRightInd w:val="0"/>
        <w:snapToGrid w:val="0"/>
        <w:spacing w:line="360" w:lineRule="auto"/>
        <w:ind w:firstLine="1629" w:firstLineChars="678"/>
        <w:jc w:val="left"/>
        <w:rPr>
          <w:rFonts w:ascii="宋体" w:hAnsi="宋体" w:cs="宋体"/>
          <w:b/>
          <w:sz w:val="24"/>
          <w:szCs w:val="24"/>
        </w:rPr>
      </w:pPr>
    </w:p>
    <w:p>
      <w:pPr>
        <w:adjustRightInd w:val="0"/>
        <w:snapToGrid w:val="0"/>
        <w:spacing w:line="360" w:lineRule="auto"/>
        <w:ind w:firstLine="1629" w:firstLineChars="678"/>
        <w:jc w:val="left"/>
        <w:rPr>
          <w:rFonts w:ascii="宋体" w:hAnsi="宋体" w:cs="宋体"/>
          <w:b/>
          <w:sz w:val="24"/>
          <w:szCs w:val="24"/>
        </w:rPr>
      </w:pPr>
      <w:r>
        <w:rPr>
          <w:rFonts w:hint="eastAsia" w:ascii="宋体" w:hAnsi="宋体" w:cs="宋体"/>
          <w:b/>
          <w:sz w:val="24"/>
          <w:szCs w:val="24"/>
        </w:rPr>
        <w:t>乙  方：</w:t>
      </w:r>
      <w:r>
        <w:rPr>
          <w:rFonts w:hint="eastAsia" w:ascii="宋体" w:hAnsi="宋体" w:cs="宋体"/>
          <w:b/>
          <w:sz w:val="24"/>
          <w:szCs w:val="24"/>
          <w:u w:val="thick"/>
        </w:rPr>
        <w:t xml:space="preserve">                           </w:t>
      </w:r>
    </w:p>
    <w:p>
      <w:pPr>
        <w:adjustRightInd w:val="0"/>
        <w:snapToGrid w:val="0"/>
        <w:spacing w:line="360" w:lineRule="auto"/>
        <w:ind w:firstLine="1629" w:firstLineChars="678"/>
        <w:jc w:val="left"/>
        <w:rPr>
          <w:rFonts w:ascii="宋体" w:hAnsi="宋体" w:cs="宋体"/>
          <w:b/>
          <w:sz w:val="24"/>
          <w:szCs w:val="24"/>
        </w:rPr>
      </w:pPr>
    </w:p>
    <w:p>
      <w:pPr>
        <w:adjustRightInd w:val="0"/>
        <w:snapToGrid w:val="0"/>
        <w:spacing w:line="360" w:lineRule="auto"/>
        <w:ind w:firstLine="1629" w:firstLineChars="678"/>
        <w:jc w:val="left"/>
        <w:rPr>
          <w:rFonts w:ascii="宋体" w:hAnsi="宋体" w:cs="宋体"/>
          <w:bCs/>
          <w:sz w:val="24"/>
          <w:szCs w:val="24"/>
        </w:rPr>
        <w:sectPr>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宋体" w:hAnsi="宋体" w:cs="宋体"/>
          <w:b/>
          <w:sz w:val="24"/>
          <w:szCs w:val="24"/>
        </w:rPr>
        <w:t>签订日期：</w:t>
      </w:r>
      <w:r>
        <w:rPr>
          <w:rFonts w:hint="eastAsia" w:ascii="宋体" w:hAnsi="宋体" w:cs="宋体"/>
          <w:b/>
          <w:sz w:val="24"/>
          <w:szCs w:val="24"/>
          <w:u w:val="thick"/>
        </w:rPr>
        <w:t xml:space="preserve">       </w:t>
      </w:r>
      <w:r>
        <w:rPr>
          <w:rFonts w:hint="eastAsia" w:ascii="宋体" w:hAnsi="宋体" w:cs="宋体"/>
          <w:b/>
          <w:sz w:val="24"/>
          <w:szCs w:val="24"/>
        </w:rPr>
        <w:t>年</w:t>
      </w:r>
      <w:r>
        <w:rPr>
          <w:rFonts w:hint="eastAsia" w:ascii="宋体" w:hAnsi="宋体" w:cs="宋体"/>
          <w:b/>
          <w:sz w:val="24"/>
          <w:szCs w:val="24"/>
          <w:u w:val="thick"/>
        </w:rPr>
        <w:t xml:space="preserve">      </w:t>
      </w:r>
      <w:r>
        <w:rPr>
          <w:rFonts w:hint="eastAsia" w:ascii="宋体" w:hAnsi="宋体" w:cs="宋体"/>
          <w:b/>
          <w:sz w:val="24"/>
          <w:szCs w:val="24"/>
        </w:rPr>
        <w:t>月</w:t>
      </w:r>
      <w:r>
        <w:rPr>
          <w:rFonts w:hint="eastAsia" w:ascii="宋体" w:hAnsi="宋体" w:cs="宋体"/>
          <w:b/>
          <w:sz w:val="24"/>
          <w:szCs w:val="24"/>
          <w:u w:val="thick"/>
        </w:rPr>
        <w:t xml:space="preserve">       </w:t>
      </w:r>
    </w:p>
    <w:p>
      <w:pPr>
        <w:spacing w:line="360" w:lineRule="auto"/>
        <w:jc w:val="center"/>
        <w:rPr>
          <w:rFonts w:ascii="宋体" w:hAnsi="宋体" w:cs="宋体"/>
          <w:b/>
          <w:sz w:val="24"/>
          <w:szCs w:val="24"/>
        </w:rPr>
      </w:pPr>
      <w:r>
        <w:rPr>
          <w:rFonts w:hint="eastAsia" w:ascii="宋体" w:hAnsi="宋体" w:cs="宋体"/>
          <w:b/>
          <w:sz w:val="24"/>
          <w:szCs w:val="24"/>
        </w:rPr>
        <w:t>车用冷却液、润滑油液脂、尿素等外委试验项目合同</w:t>
      </w:r>
    </w:p>
    <w:p>
      <w:pPr>
        <w:widowControl/>
        <w:spacing w:line="360" w:lineRule="auto"/>
        <w:rPr>
          <w:rFonts w:ascii="宋体" w:hAnsi="宋体" w:cs="宋体"/>
          <w:color w:val="030303"/>
          <w:kern w:val="0"/>
          <w:sz w:val="24"/>
          <w:szCs w:val="24"/>
        </w:rPr>
      </w:pPr>
      <w:r>
        <w:rPr>
          <w:rFonts w:hint="eastAsia" w:ascii="宋体" w:hAnsi="宋体" w:cs="宋体"/>
          <w:color w:val="030303"/>
          <w:kern w:val="0"/>
          <w:sz w:val="24"/>
          <w:szCs w:val="24"/>
        </w:rPr>
        <w:t>甲方：中国重汽集团济南动力有限公司</w:t>
      </w:r>
    </w:p>
    <w:p>
      <w:pPr>
        <w:widowControl/>
        <w:spacing w:line="360" w:lineRule="auto"/>
        <w:rPr>
          <w:rFonts w:ascii="宋体" w:hAnsi="宋体" w:cs="宋体"/>
          <w:color w:val="030303"/>
          <w:kern w:val="0"/>
          <w:sz w:val="24"/>
          <w:szCs w:val="24"/>
        </w:rPr>
      </w:pPr>
      <w:r>
        <w:rPr>
          <w:rFonts w:hint="eastAsia" w:ascii="宋体" w:hAnsi="宋体" w:cs="宋体"/>
          <w:color w:val="030303"/>
          <w:kern w:val="0"/>
          <w:sz w:val="24"/>
          <w:szCs w:val="24"/>
        </w:rPr>
        <w:t>乙方：</w:t>
      </w:r>
      <w:r>
        <w:rPr>
          <w:rFonts w:hint="eastAsia" w:ascii="宋体" w:hAnsi="宋体" w:cs="宋体"/>
          <w:sz w:val="24"/>
          <w:szCs w:val="24"/>
        </w:rPr>
        <w:t xml:space="preserve">                        </w:t>
      </w:r>
    </w:p>
    <w:p>
      <w:pPr>
        <w:spacing w:line="360" w:lineRule="auto"/>
        <w:ind w:firstLine="480" w:firstLineChars="200"/>
        <w:rPr>
          <w:rFonts w:ascii="宋体" w:hAnsi="宋体" w:cs="宋体"/>
          <w:sz w:val="24"/>
          <w:szCs w:val="24"/>
        </w:rPr>
      </w:pPr>
      <w:r>
        <w:rPr>
          <w:rFonts w:hint="eastAsia" w:ascii="宋体" w:hAnsi="宋体" w:cs="宋体"/>
          <w:sz w:val="24"/>
          <w:szCs w:val="24"/>
        </w:rPr>
        <w:t>根据双方友好协商，就甲方委托乙方对产品试验检测中心车用冷却液、润滑油液脂、尿素等外委试验项目的有关事宜协商订立本合同。</w:t>
      </w:r>
    </w:p>
    <w:p>
      <w:pPr>
        <w:pStyle w:val="112"/>
        <w:numPr>
          <w:ilvl w:val="0"/>
          <w:numId w:val="7"/>
        </w:numPr>
        <w:spacing w:line="360" w:lineRule="auto"/>
        <w:ind w:firstLineChars="0"/>
        <w:rPr>
          <w:rFonts w:ascii="宋体" w:hAnsi="宋体" w:cs="宋体"/>
          <w:b/>
          <w:sz w:val="24"/>
          <w:szCs w:val="24"/>
        </w:rPr>
      </w:pPr>
      <w:r>
        <w:rPr>
          <w:rFonts w:hint="eastAsia" w:ascii="宋体" w:hAnsi="宋体" w:cs="宋体"/>
          <w:b/>
          <w:sz w:val="24"/>
          <w:szCs w:val="24"/>
        </w:rPr>
        <w:t>服务内容和范围</w:t>
      </w:r>
    </w:p>
    <w:p>
      <w:pPr>
        <w:spacing w:line="360" w:lineRule="auto"/>
        <w:ind w:firstLine="480" w:firstLineChars="200"/>
        <w:rPr>
          <w:rFonts w:ascii="宋体" w:hAnsi="宋体" w:cs="宋体"/>
          <w:sz w:val="24"/>
          <w:szCs w:val="24"/>
        </w:rPr>
      </w:pPr>
      <w:r>
        <w:rPr>
          <w:rFonts w:hint="eastAsia" w:ascii="宋体" w:hAnsi="宋体" w:cs="宋体"/>
          <w:sz w:val="24"/>
          <w:szCs w:val="24"/>
        </w:rPr>
        <w:t>甲方委托乙方对其提供的被测样件按项目技术协议进行试验。</w:t>
      </w:r>
    </w:p>
    <w:p>
      <w:pPr>
        <w:spacing w:line="360" w:lineRule="auto"/>
        <w:ind w:firstLine="480" w:firstLineChars="200"/>
        <w:rPr>
          <w:rFonts w:ascii="宋体" w:hAnsi="宋体" w:cs="宋体"/>
          <w:sz w:val="24"/>
          <w:szCs w:val="24"/>
        </w:rPr>
      </w:pPr>
      <w:r>
        <w:rPr>
          <w:rFonts w:hint="eastAsia" w:ascii="宋体" w:hAnsi="宋体" w:cs="宋体"/>
          <w:sz w:val="24"/>
          <w:szCs w:val="24"/>
        </w:rPr>
        <w:t>检验完成后，由乙方提供检验报告一式三份，并按规定还样。</w:t>
      </w:r>
    </w:p>
    <w:p>
      <w:pPr>
        <w:spacing w:line="360" w:lineRule="auto"/>
        <w:rPr>
          <w:rFonts w:ascii="宋体" w:hAnsi="宋体" w:cs="宋体"/>
          <w:sz w:val="24"/>
          <w:szCs w:val="24"/>
        </w:rPr>
      </w:pPr>
      <w:r>
        <w:rPr>
          <w:rFonts w:hint="eastAsia" w:ascii="宋体" w:hAnsi="宋体" w:cs="宋体"/>
          <w:b/>
          <w:sz w:val="24"/>
          <w:szCs w:val="24"/>
        </w:rPr>
        <w:t>第二条 工作条件和协作事项</w:t>
      </w:r>
    </w:p>
    <w:p>
      <w:pPr>
        <w:spacing w:line="360" w:lineRule="auto"/>
        <w:ind w:firstLine="480" w:firstLineChars="200"/>
        <w:rPr>
          <w:rFonts w:ascii="宋体" w:hAnsi="宋体" w:cs="宋体"/>
          <w:b/>
          <w:sz w:val="24"/>
          <w:szCs w:val="24"/>
        </w:rPr>
      </w:pPr>
      <w:r>
        <w:rPr>
          <w:rFonts w:hint="eastAsia" w:ascii="宋体" w:hAnsi="宋体" w:cs="宋体"/>
          <w:b/>
          <w:sz w:val="24"/>
          <w:szCs w:val="24"/>
        </w:rPr>
        <w:t>1、甲方责任</w:t>
      </w:r>
    </w:p>
    <w:p>
      <w:pPr>
        <w:spacing w:line="360" w:lineRule="auto"/>
        <w:ind w:firstLine="480" w:firstLineChars="200"/>
        <w:rPr>
          <w:rFonts w:ascii="宋体" w:hAnsi="宋体" w:cs="宋体"/>
          <w:sz w:val="24"/>
          <w:szCs w:val="24"/>
        </w:rPr>
      </w:pPr>
      <w:r>
        <w:rPr>
          <w:rFonts w:hint="eastAsia" w:ascii="宋体" w:hAnsi="宋体" w:cs="宋体"/>
          <w:sz w:val="24"/>
          <w:szCs w:val="24"/>
        </w:rPr>
        <w:t>甲方提供试验所需试验样品、相关备件和相关技术资料。</w:t>
      </w:r>
    </w:p>
    <w:p>
      <w:pPr>
        <w:spacing w:line="360" w:lineRule="auto"/>
        <w:ind w:firstLine="480" w:firstLineChars="200"/>
        <w:rPr>
          <w:rFonts w:ascii="宋体" w:hAnsi="宋体" w:cs="宋体"/>
          <w:sz w:val="24"/>
          <w:szCs w:val="24"/>
        </w:rPr>
      </w:pPr>
      <w:r>
        <w:rPr>
          <w:rFonts w:hint="eastAsia" w:ascii="宋体" w:hAnsi="宋体" w:cs="宋体"/>
          <w:sz w:val="24"/>
          <w:szCs w:val="24"/>
        </w:rPr>
        <w:t>如因样品等原因，造成需中止或终结试验检测，负责及时与乙方协商处理中止、终结检测事宜及费用结算事宜。</w:t>
      </w:r>
    </w:p>
    <w:p>
      <w:pPr>
        <w:spacing w:line="360" w:lineRule="auto"/>
        <w:ind w:firstLine="480" w:firstLineChars="200"/>
        <w:rPr>
          <w:rFonts w:ascii="宋体" w:hAnsi="宋体" w:cs="宋体"/>
          <w:b/>
          <w:sz w:val="24"/>
          <w:szCs w:val="24"/>
        </w:rPr>
      </w:pPr>
      <w:r>
        <w:rPr>
          <w:rFonts w:hint="eastAsia" w:ascii="宋体" w:hAnsi="宋体" w:cs="宋体"/>
          <w:b/>
          <w:sz w:val="24"/>
          <w:szCs w:val="24"/>
        </w:rPr>
        <w:t>2、乙方责任</w:t>
      </w:r>
    </w:p>
    <w:p>
      <w:pPr>
        <w:spacing w:line="360" w:lineRule="auto"/>
        <w:rPr>
          <w:rFonts w:ascii="宋体" w:hAnsi="宋体" w:cs="宋体"/>
          <w:sz w:val="24"/>
          <w:szCs w:val="24"/>
        </w:rPr>
      </w:pPr>
      <w:r>
        <w:rPr>
          <w:rFonts w:hint="eastAsia" w:ascii="宋体" w:hAnsi="宋体" w:cs="宋体"/>
          <w:sz w:val="24"/>
          <w:szCs w:val="24"/>
        </w:rPr>
        <w:tab/>
      </w:r>
      <w:r>
        <w:rPr>
          <w:rFonts w:hint="eastAsia" w:ascii="宋体" w:hAnsi="宋体" w:cs="宋体"/>
          <w:sz w:val="24"/>
          <w:szCs w:val="24"/>
        </w:rPr>
        <w:t>负责按试验检测依据对样品进行试验检测，并按规定编制试验检测报告。</w:t>
      </w:r>
    </w:p>
    <w:p>
      <w:pPr>
        <w:spacing w:line="360" w:lineRule="auto"/>
        <w:ind w:firstLine="480" w:firstLineChars="200"/>
        <w:rPr>
          <w:rFonts w:ascii="宋体" w:hAnsi="宋体" w:cs="宋体"/>
          <w:sz w:val="24"/>
          <w:szCs w:val="24"/>
        </w:rPr>
      </w:pPr>
      <w:r>
        <w:rPr>
          <w:rFonts w:hint="eastAsia" w:ascii="宋体" w:hAnsi="宋体" w:cs="宋体"/>
          <w:sz w:val="24"/>
          <w:szCs w:val="24"/>
        </w:rPr>
        <w:t>如因样品等原因，造成需中止或终结试验检测，应及时通知甲方，并与甲方协商终结或中止。负责对甲方样品、技术资料及试验检测结果保密。未经甲方允许，不得向任何第三方提供，因乙方原因造成检测结果泄露的，乙方应赔偿由此给甲方造成的损失。</w:t>
      </w:r>
    </w:p>
    <w:p>
      <w:pPr>
        <w:spacing w:line="360" w:lineRule="auto"/>
        <w:ind w:firstLine="480" w:firstLineChars="200"/>
        <w:rPr>
          <w:rFonts w:ascii="宋体" w:hAnsi="宋体" w:cs="宋体"/>
          <w:b/>
          <w:sz w:val="24"/>
          <w:szCs w:val="24"/>
        </w:rPr>
      </w:pPr>
      <w:r>
        <w:rPr>
          <w:rFonts w:hint="eastAsia" w:ascii="宋体" w:hAnsi="宋体" w:cs="宋体"/>
          <w:b/>
          <w:sz w:val="24"/>
          <w:szCs w:val="24"/>
        </w:rPr>
        <w:t>3、未尽事宜，见项目技术协议要求。</w:t>
      </w:r>
    </w:p>
    <w:p>
      <w:pPr>
        <w:tabs>
          <w:tab w:val="left" w:pos="425"/>
        </w:tabs>
        <w:spacing w:line="360" w:lineRule="auto"/>
        <w:rPr>
          <w:rFonts w:ascii="宋体" w:hAnsi="宋体" w:cs="宋体"/>
          <w:b/>
          <w:sz w:val="24"/>
          <w:szCs w:val="24"/>
        </w:rPr>
      </w:pPr>
      <w:r>
        <w:rPr>
          <w:rFonts w:hint="eastAsia" w:ascii="宋体" w:hAnsi="宋体" w:cs="宋体"/>
          <w:b/>
          <w:sz w:val="24"/>
          <w:szCs w:val="24"/>
          <w:highlight w:val="lightGray"/>
        </w:rPr>
        <w:t>第三条</w:t>
      </w:r>
      <w:r>
        <w:rPr>
          <w:rFonts w:hint="eastAsia" w:ascii="宋体" w:hAnsi="宋体" w:cs="宋体"/>
          <w:b/>
          <w:sz w:val="24"/>
          <w:szCs w:val="24"/>
        </w:rPr>
        <w:t xml:space="preserve"> 验收及结算方式</w:t>
      </w:r>
    </w:p>
    <w:p>
      <w:pPr>
        <w:spacing w:line="360" w:lineRule="auto"/>
        <w:rPr>
          <w:rFonts w:ascii="宋体" w:hAnsi="宋体" w:cs="宋体"/>
          <w:b/>
          <w:sz w:val="24"/>
          <w:szCs w:val="24"/>
        </w:rPr>
      </w:pPr>
      <w:r>
        <w:rPr>
          <w:rFonts w:hint="eastAsia" w:ascii="宋体" w:hAnsi="宋体" w:cs="宋体"/>
          <w:b/>
          <w:sz w:val="24"/>
          <w:szCs w:val="24"/>
        </w:rPr>
        <w:t>3</w:t>
      </w:r>
      <w:r>
        <w:rPr>
          <w:rFonts w:ascii="宋体" w:hAnsi="宋体" w:cs="宋体"/>
          <w:b/>
          <w:sz w:val="24"/>
          <w:szCs w:val="24"/>
        </w:rPr>
        <w:t xml:space="preserve">.1 </w:t>
      </w:r>
      <w:r>
        <w:rPr>
          <w:rFonts w:hint="eastAsia" w:ascii="宋体" w:hAnsi="宋体" w:cs="宋体"/>
          <w:b/>
          <w:sz w:val="24"/>
          <w:szCs w:val="24"/>
        </w:rPr>
        <w:t>验收标准和方法</w:t>
      </w:r>
    </w:p>
    <w:p>
      <w:pPr>
        <w:spacing w:line="360" w:lineRule="auto"/>
        <w:ind w:firstLine="480" w:firstLineChars="200"/>
        <w:rPr>
          <w:rFonts w:ascii="宋体" w:hAnsi="宋体" w:cs="宋体"/>
          <w:sz w:val="24"/>
          <w:szCs w:val="24"/>
        </w:rPr>
      </w:pPr>
      <w:r>
        <w:rPr>
          <w:rFonts w:hint="eastAsia" w:ascii="宋体" w:hAnsi="宋体" w:cs="宋体"/>
          <w:sz w:val="24"/>
          <w:szCs w:val="24"/>
        </w:rPr>
        <w:t>本合同委托检验项目按</w:t>
      </w:r>
      <w:r>
        <w:rPr>
          <w:rFonts w:hint="eastAsia" w:ascii="宋体" w:hAnsi="宋体" w:cs="宋体"/>
          <w:sz w:val="24"/>
          <w:szCs w:val="24"/>
          <w:u w:val="single"/>
        </w:rPr>
        <w:t xml:space="preserve"> ① ②</w:t>
      </w:r>
      <w:r>
        <w:rPr>
          <w:rFonts w:hint="eastAsia" w:ascii="宋体" w:hAnsi="宋体" w:cs="宋体"/>
          <w:sz w:val="24"/>
          <w:szCs w:val="24"/>
        </w:rPr>
        <w:t>方式验收。</w:t>
      </w:r>
    </w:p>
    <w:p>
      <w:pPr>
        <w:spacing w:line="360" w:lineRule="auto"/>
        <w:ind w:firstLine="480" w:firstLineChars="200"/>
        <w:rPr>
          <w:rFonts w:ascii="宋体" w:hAnsi="宋体" w:cs="宋体"/>
          <w:sz w:val="24"/>
          <w:szCs w:val="24"/>
        </w:rPr>
      </w:pPr>
      <w:r>
        <w:rPr>
          <w:rFonts w:hint="eastAsia" w:ascii="宋体" w:hAnsi="宋体" w:cs="宋体"/>
          <w:sz w:val="24"/>
          <w:szCs w:val="24"/>
        </w:rPr>
        <w:t>①试验报告；② 试验数据 ；③其他（附方式）</w:t>
      </w:r>
    </w:p>
    <w:p>
      <w:pPr>
        <w:spacing w:line="360" w:lineRule="auto"/>
        <w:rPr>
          <w:rFonts w:ascii="宋体" w:hAnsi="宋体" w:cs="宋体"/>
          <w:sz w:val="24"/>
          <w:szCs w:val="24"/>
        </w:rPr>
      </w:pPr>
      <w:r>
        <w:rPr>
          <w:rFonts w:hint="eastAsia" w:ascii="宋体" w:hAnsi="宋体" w:cs="宋体"/>
          <w:sz w:val="24"/>
          <w:szCs w:val="24"/>
        </w:rPr>
        <w:t>3</w:t>
      </w:r>
      <w:r>
        <w:rPr>
          <w:rFonts w:ascii="宋体" w:hAnsi="宋体" w:cs="宋体"/>
          <w:sz w:val="24"/>
          <w:szCs w:val="24"/>
        </w:rPr>
        <w:t xml:space="preserve">.2 </w:t>
      </w:r>
      <w:r>
        <w:rPr>
          <w:rFonts w:hint="eastAsia" w:ascii="宋体" w:hAnsi="宋体" w:cs="宋体"/>
          <w:sz w:val="24"/>
          <w:szCs w:val="24"/>
        </w:rPr>
        <w:t>履行期限、地点和方式</w:t>
      </w:r>
    </w:p>
    <w:p>
      <w:pPr>
        <w:spacing w:line="360" w:lineRule="auto"/>
        <w:ind w:firstLine="480" w:firstLineChars="200"/>
        <w:rPr>
          <w:rFonts w:ascii="宋体" w:hAnsi="宋体" w:cs="宋体"/>
          <w:sz w:val="24"/>
          <w:szCs w:val="24"/>
        </w:rPr>
      </w:pPr>
      <w:r>
        <w:rPr>
          <w:rFonts w:hint="eastAsia" w:ascii="宋体" w:hAnsi="宋体" w:cs="宋体"/>
          <w:sz w:val="24"/>
          <w:szCs w:val="24"/>
        </w:rPr>
        <w:t>在合同期内，乙方按约定条件完成全部委托检验工作，履约地点</w:t>
      </w:r>
      <w:r>
        <w:rPr>
          <w:rFonts w:hint="eastAsia" w:ascii="宋体" w:hAnsi="宋体" w:cs="宋体"/>
          <w:sz w:val="24"/>
          <w:szCs w:val="24"/>
          <w:u w:val="single"/>
        </w:rPr>
        <w:t>②</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①甲方； ②乙方；③其它。</w:t>
      </w:r>
    </w:p>
    <w:p>
      <w:pPr>
        <w:spacing w:line="360" w:lineRule="auto"/>
        <w:rPr>
          <w:rFonts w:ascii="宋体" w:hAnsi="宋体" w:cs="宋体"/>
          <w:b/>
          <w:sz w:val="24"/>
          <w:szCs w:val="24"/>
        </w:rPr>
      </w:pPr>
      <w:r>
        <w:rPr>
          <w:rFonts w:hint="eastAsia" w:ascii="宋体" w:hAnsi="宋体" w:cs="宋体"/>
          <w:b/>
          <w:sz w:val="24"/>
          <w:szCs w:val="24"/>
        </w:rPr>
        <w:t>3</w:t>
      </w:r>
      <w:r>
        <w:rPr>
          <w:rFonts w:ascii="宋体" w:hAnsi="宋体" w:cs="宋体"/>
          <w:b/>
          <w:sz w:val="24"/>
          <w:szCs w:val="24"/>
        </w:rPr>
        <w:t xml:space="preserve">.2 </w:t>
      </w:r>
      <w:r>
        <w:rPr>
          <w:rFonts w:hint="eastAsia" w:ascii="宋体" w:hAnsi="宋体" w:cs="宋体"/>
          <w:b/>
          <w:sz w:val="24"/>
          <w:szCs w:val="24"/>
        </w:rPr>
        <w:t>结算方式：</w:t>
      </w:r>
    </w:p>
    <w:p>
      <w:pPr>
        <w:spacing w:line="360" w:lineRule="auto"/>
        <w:ind w:firstLine="480" w:firstLineChars="200"/>
        <w:rPr>
          <w:rFonts w:ascii="宋体" w:hAnsi="宋体" w:cs="宋体"/>
          <w:sz w:val="24"/>
          <w:szCs w:val="24"/>
        </w:rPr>
      </w:pPr>
      <w:r>
        <w:rPr>
          <w:rFonts w:hint="eastAsia" w:ascii="宋体" w:hAnsi="宋体" w:cs="宋体"/>
          <w:sz w:val="24"/>
          <w:szCs w:val="24"/>
        </w:rPr>
        <w:t>1、合同签约价款详见下表。结算以每次试验实际发生的检验项目及费用进行。该价格包括但不限于合同检测费用、外购、外协、配套件、原材料及设计、生产制造、检验、油漆、包装、随机备品备件、易损件、保险、利税、管理、运杂、安装、调试、培训、配合、图纸资料及双方约定的交货方式相关费用等全部费用。</w:t>
      </w:r>
    </w:p>
    <w:tbl>
      <w:tblPr>
        <w:tblStyle w:val="32"/>
        <w:tblW w:w="90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585"/>
        <w:gridCol w:w="2265"/>
        <w:gridCol w:w="2070"/>
        <w:gridCol w:w="855"/>
        <w:gridCol w:w="915"/>
        <w:gridCol w:w="705"/>
        <w:gridCol w:w="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744" w:type="dxa"/>
            <w:tcBorders>
              <w:tl2br w:val="nil"/>
              <w:tr2bl w:val="nil"/>
            </w:tcBorders>
            <w:shd w:val="clear" w:color="auto" w:fill="auto"/>
            <w:vAlign w:val="center"/>
          </w:tcPr>
          <w:p>
            <w:pPr>
              <w:widowControl/>
              <w:jc w:val="center"/>
              <w:rPr>
                <w:rFonts w:ascii="宋体" w:hAnsi="宋体" w:cs="宋体"/>
                <w:b/>
                <w:kern w:val="0"/>
                <w:sz w:val="18"/>
                <w:szCs w:val="18"/>
              </w:rPr>
            </w:pPr>
            <w:r>
              <w:rPr>
                <w:rFonts w:hint="eastAsia" w:ascii="宋体" w:hAnsi="宋体" w:cs="宋体"/>
                <w:b/>
                <w:kern w:val="0"/>
                <w:sz w:val="18"/>
                <w:szCs w:val="18"/>
              </w:rPr>
              <w:t>序号</w:t>
            </w:r>
          </w:p>
        </w:tc>
        <w:tc>
          <w:tcPr>
            <w:tcW w:w="585" w:type="dxa"/>
            <w:tcBorders>
              <w:tl2br w:val="nil"/>
              <w:tr2bl w:val="nil"/>
            </w:tcBorders>
            <w:vAlign w:val="center"/>
          </w:tcPr>
          <w:p>
            <w:pPr>
              <w:widowControl/>
              <w:jc w:val="center"/>
              <w:rPr>
                <w:rFonts w:ascii="宋体" w:hAnsi="宋体" w:cs="宋体"/>
                <w:b/>
                <w:kern w:val="0"/>
                <w:sz w:val="18"/>
                <w:szCs w:val="18"/>
              </w:rPr>
            </w:pPr>
            <w:r>
              <w:rPr>
                <w:rFonts w:hint="eastAsia" w:ascii="宋体" w:hAnsi="宋体" w:cs="宋体"/>
                <w:b/>
                <w:kern w:val="0"/>
                <w:sz w:val="18"/>
                <w:szCs w:val="18"/>
              </w:rPr>
              <w:t>被测样件</w:t>
            </w:r>
          </w:p>
        </w:tc>
        <w:tc>
          <w:tcPr>
            <w:tcW w:w="2265" w:type="dxa"/>
            <w:tcBorders>
              <w:tl2br w:val="nil"/>
              <w:tr2bl w:val="nil"/>
            </w:tcBorders>
            <w:shd w:val="clear" w:color="auto" w:fill="auto"/>
            <w:vAlign w:val="center"/>
          </w:tcPr>
          <w:p>
            <w:pPr>
              <w:widowControl/>
              <w:jc w:val="center"/>
              <w:rPr>
                <w:rFonts w:ascii="宋体" w:hAnsi="宋体" w:cs="宋体"/>
                <w:b/>
                <w:kern w:val="0"/>
                <w:sz w:val="18"/>
                <w:szCs w:val="18"/>
              </w:rPr>
            </w:pPr>
            <w:r>
              <w:rPr>
                <w:rFonts w:hint="eastAsia" w:ascii="宋体" w:hAnsi="宋体" w:cs="宋体"/>
                <w:b/>
                <w:kern w:val="0"/>
                <w:sz w:val="18"/>
                <w:szCs w:val="18"/>
              </w:rPr>
              <w:t>试验项目</w:t>
            </w:r>
          </w:p>
        </w:tc>
        <w:tc>
          <w:tcPr>
            <w:tcW w:w="2070" w:type="dxa"/>
            <w:tcBorders>
              <w:tl2br w:val="nil"/>
              <w:tr2bl w:val="nil"/>
            </w:tcBorders>
            <w:vAlign w:val="center"/>
          </w:tcPr>
          <w:p>
            <w:pPr>
              <w:widowControl/>
              <w:jc w:val="center"/>
              <w:rPr>
                <w:rFonts w:ascii="宋体" w:hAnsi="宋体" w:cs="宋体"/>
                <w:b/>
                <w:kern w:val="0"/>
                <w:sz w:val="18"/>
                <w:szCs w:val="18"/>
              </w:rPr>
            </w:pPr>
            <w:r>
              <w:rPr>
                <w:rFonts w:hint="eastAsia" w:ascii="宋体" w:hAnsi="宋体" w:cs="宋体"/>
                <w:b/>
                <w:kern w:val="0"/>
                <w:sz w:val="18"/>
                <w:szCs w:val="18"/>
              </w:rPr>
              <w:t>检验依据</w:t>
            </w:r>
          </w:p>
        </w:tc>
        <w:tc>
          <w:tcPr>
            <w:tcW w:w="855" w:type="dxa"/>
            <w:tcBorders>
              <w:tl2br w:val="nil"/>
              <w:tr2bl w:val="nil"/>
            </w:tcBorders>
            <w:shd w:val="clear" w:color="auto" w:fill="auto"/>
            <w:vAlign w:val="center"/>
          </w:tcPr>
          <w:p>
            <w:pPr>
              <w:widowControl/>
              <w:jc w:val="center"/>
              <w:rPr>
                <w:rFonts w:hint="eastAsia" w:ascii="宋体" w:hAnsi="宋体" w:eastAsia="宋体" w:cs="宋体"/>
                <w:b/>
                <w:kern w:val="0"/>
                <w:sz w:val="18"/>
                <w:szCs w:val="18"/>
                <w:lang w:eastAsia="zh-CN"/>
              </w:rPr>
            </w:pPr>
            <w:r>
              <w:rPr>
                <w:rFonts w:hint="eastAsia" w:ascii="宋体" w:hAnsi="宋体" w:cs="宋体"/>
                <w:b/>
                <w:kern w:val="0"/>
                <w:sz w:val="18"/>
                <w:szCs w:val="18"/>
              </w:rPr>
              <w:t>单</w:t>
            </w:r>
            <w:r>
              <w:rPr>
                <w:rFonts w:hint="eastAsia" w:ascii="宋体" w:hAnsi="宋体" w:cs="宋体"/>
                <w:b/>
                <w:kern w:val="0"/>
                <w:sz w:val="18"/>
                <w:szCs w:val="18"/>
                <w:lang w:val="en-US" w:eastAsia="zh-CN"/>
              </w:rPr>
              <w:t>位</w:t>
            </w:r>
          </w:p>
        </w:tc>
        <w:tc>
          <w:tcPr>
            <w:tcW w:w="915" w:type="dxa"/>
            <w:tcBorders>
              <w:tl2br w:val="nil"/>
              <w:tr2bl w:val="nil"/>
            </w:tcBorders>
            <w:shd w:val="clear" w:color="auto" w:fill="auto"/>
            <w:vAlign w:val="center"/>
          </w:tcPr>
          <w:p>
            <w:pPr>
              <w:widowControl/>
              <w:jc w:val="both"/>
              <w:rPr>
                <w:rFonts w:hint="default" w:ascii="宋体" w:hAnsi="宋体" w:eastAsia="宋体" w:cs="宋体"/>
                <w:b/>
                <w:kern w:val="0"/>
                <w:sz w:val="18"/>
                <w:szCs w:val="18"/>
                <w:lang w:val="en-US" w:eastAsia="zh-CN"/>
              </w:rPr>
            </w:pPr>
            <w:r>
              <w:rPr>
                <w:rFonts w:hint="eastAsia" w:ascii="宋体" w:hAnsi="宋体" w:cs="宋体"/>
                <w:b/>
                <w:kern w:val="0"/>
                <w:sz w:val="18"/>
                <w:szCs w:val="18"/>
                <w:lang w:val="en-US" w:eastAsia="zh-CN"/>
              </w:rPr>
              <w:t>含税单价（元）</w:t>
            </w:r>
          </w:p>
        </w:tc>
        <w:tc>
          <w:tcPr>
            <w:tcW w:w="705" w:type="dxa"/>
            <w:tcBorders>
              <w:tl2br w:val="nil"/>
              <w:tr2bl w:val="nil"/>
            </w:tcBorders>
            <w:shd w:val="clear" w:color="auto" w:fill="auto"/>
            <w:vAlign w:val="center"/>
          </w:tcPr>
          <w:p>
            <w:pPr>
              <w:widowControl/>
              <w:jc w:val="center"/>
              <w:rPr>
                <w:rFonts w:hint="eastAsia" w:ascii="宋体" w:hAnsi="宋体" w:eastAsia="宋体" w:cs="宋体"/>
                <w:b/>
                <w:kern w:val="0"/>
                <w:sz w:val="18"/>
                <w:szCs w:val="18"/>
                <w:lang w:eastAsia="zh-CN"/>
              </w:rPr>
            </w:pPr>
            <w:r>
              <w:rPr>
                <w:rFonts w:hint="eastAsia" w:ascii="宋体" w:hAnsi="宋体" w:cs="宋体"/>
                <w:b/>
                <w:kern w:val="0"/>
                <w:sz w:val="18"/>
                <w:szCs w:val="18"/>
                <w:lang w:val="en-US" w:eastAsia="zh-CN"/>
              </w:rPr>
              <w:t>数量</w:t>
            </w:r>
          </w:p>
        </w:tc>
        <w:tc>
          <w:tcPr>
            <w:tcW w:w="885" w:type="dxa"/>
            <w:tcBorders>
              <w:tl2br w:val="nil"/>
              <w:tr2bl w:val="nil"/>
            </w:tcBorders>
            <w:shd w:val="clear" w:color="auto" w:fill="auto"/>
            <w:vAlign w:val="center"/>
          </w:tcPr>
          <w:p>
            <w:pPr>
              <w:widowControl/>
              <w:jc w:val="center"/>
              <w:rPr>
                <w:rFonts w:hint="default" w:ascii="宋体" w:hAnsi="宋体" w:eastAsia="宋体" w:cs="宋体"/>
                <w:b/>
                <w:kern w:val="0"/>
                <w:sz w:val="18"/>
                <w:szCs w:val="18"/>
                <w:lang w:val="en-US" w:eastAsia="zh-CN"/>
              </w:rPr>
            </w:pPr>
            <w:r>
              <w:rPr>
                <w:rFonts w:hint="eastAsia" w:ascii="宋体" w:hAnsi="宋体" w:cs="宋体"/>
                <w:b/>
                <w:kern w:val="0"/>
                <w:sz w:val="18"/>
                <w:szCs w:val="18"/>
                <w:lang w:val="en-US" w:eastAsia="zh-CN"/>
              </w:rPr>
              <w:t>含税总价（元）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w:t>
            </w:r>
          </w:p>
        </w:tc>
        <w:tc>
          <w:tcPr>
            <w:tcW w:w="585" w:type="dxa"/>
            <w:vMerge w:val="restart"/>
            <w:tcBorders>
              <w:tl2br w:val="nil"/>
              <w:tr2bl w:val="nil"/>
            </w:tcBorders>
            <w:vAlign w:val="center"/>
          </w:tcPr>
          <w:p>
            <w:pPr>
              <w:widowControl/>
              <w:jc w:val="center"/>
              <w:textAlignment w:val="cente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jc w:val="center"/>
              <w:rPr>
                <w:lang w:val="en-US" w:eastAsia="zh-CN"/>
              </w:rPr>
            </w:pPr>
            <w:r>
              <w:rPr>
                <w:rFonts w:hint="eastAsia"/>
                <w:lang w:val="en-US" w:eastAsia="zh-CN"/>
              </w:rPr>
              <w:t>发动机冷却液</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密度（20℃）g /cm</w:t>
            </w:r>
            <w:r>
              <w:rPr>
                <w:rStyle w:val="167"/>
                <w:lang w:val="en-US" w:eastAsia="zh-CN" w:bidi="ar"/>
              </w:rPr>
              <w:t>3</w:t>
            </w:r>
          </w:p>
        </w:tc>
        <w:tc>
          <w:tcPr>
            <w:tcW w:w="2070" w:type="dxa"/>
            <w:tcBorders>
              <w:tl2br w:val="nil"/>
              <w:tr2bl w:val="nil"/>
            </w:tcBorders>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0068、SH/T 0604、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GB/T 29617</w:t>
            </w:r>
          </w:p>
        </w:tc>
        <w:tc>
          <w:tcPr>
            <w:tcW w:w="855" w:type="dxa"/>
            <w:tcBorders>
              <w:tl2br w:val="nil"/>
              <w:tr2bl w:val="nil"/>
            </w:tcBorders>
            <w:shd w:val="clear" w:color="auto" w:fill="auto"/>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沸点℃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0089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冰点℃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0090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储备碱度/ml</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0091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pH值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0069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灰分（质量分数）/%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0067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氯含量/（mg/kg）</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0621、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JT/T 1230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硫酸盐含量（以 SO42-计）/(mg/kg)</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JT/T 1230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对汽车有机涂料的影响</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0084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泡沫倾向</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0066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稳定性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GB 29743.1-2022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玻璃器皿腐蚀试验</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0085、NB/SH/T 0828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模拟使用腐蚀试验</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0088、NB/SH/T 0828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5</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铝传热腐蚀试验</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SH/T 0620、NB/SH/T 0828、GB 29743.1-2022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铝泵气穴腐蚀/级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NB/SH/T 0087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5</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橡胶兼容性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GB/T 1690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left"/>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2"/>
                <w:szCs w:val="22"/>
                <w:u w:val="none"/>
                <w:lang w:val="en-US" w:eastAsia="zh-CN" w:bidi="ar"/>
              </w:rPr>
              <w:t>台架/行车试验期冷却液元素icp</w:t>
            </w:r>
          </w:p>
        </w:tc>
        <w:tc>
          <w:tcPr>
            <w:tcW w:w="2070" w:type="dxa"/>
            <w:tcBorders>
              <w:tl2br w:val="nil"/>
              <w:tr2bl w:val="nil"/>
            </w:tcBorders>
            <w:vAlign w:val="center"/>
          </w:tcPr>
          <w:p>
            <w:pPr>
              <w:rPr>
                <w:rFonts w:hint="eastAsia" w:ascii="宋体" w:hAnsi="宋体" w:cs="宋体"/>
                <w:color w:val="000000"/>
                <w:kern w:val="0"/>
                <w:sz w:val="22"/>
                <w:szCs w:val="22"/>
                <w:lang w:bidi="ar"/>
              </w:rPr>
            </w:pP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5</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磷酸盐含量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GB/T 14642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19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胺盐含量</w:t>
            </w:r>
          </w:p>
        </w:tc>
        <w:tc>
          <w:tcPr>
            <w:tcW w:w="2070" w:type="dxa"/>
            <w:tcBorders>
              <w:tl2br w:val="nil"/>
              <w:tr2bl w:val="nil"/>
            </w:tcBorders>
            <w:vAlign w:val="center"/>
          </w:tcPr>
          <w:p>
            <w:pPr>
              <w:jc w:val="center"/>
              <w:rPr>
                <w:rFonts w:hint="eastAsia" w:ascii="宋体" w:hAnsi="宋体" w:cs="宋体"/>
                <w:color w:val="000000"/>
                <w:kern w:val="0"/>
                <w:sz w:val="22"/>
                <w:szCs w:val="22"/>
                <w:lang w:bidi="ar"/>
              </w:rPr>
            </w:pP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6</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20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亚硝酸盐含量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JT/T 1230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keepNext w:val="0"/>
              <w:keepLines w:val="0"/>
              <w:widowControl/>
              <w:suppressLineNumbers w:val="0"/>
              <w:jc w:val="center"/>
              <w:textAlignment w:val="center"/>
              <w:rPr>
                <w:rFonts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5</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pPr>
              <w:widowControl/>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车用尿素</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尿素含量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附录A</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密度（20℃））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SH/T0604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折光率</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614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碱度（以NH3计）</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附录B</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缩二脲</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附录C</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醛类</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附录D</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不溶物</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附录E</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磷酸盐（以PO4计）</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附录F</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Ca、Fe、Cu、Zn、Cr、Ni、Al、Mg、Na、K</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附录G</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一致性确认</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29518-2013 附录H</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31</w:t>
            </w:r>
          </w:p>
        </w:tc>
        <w:tc>
          <w:tcPr>
            <w:tcW w:w="585" w:type="dxa"/>
            <w:vMerge w:val="restart"/>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发动机润滑油</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100℃运动粘度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40℃运动粘度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D445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低温动力粘度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6538或ASTM D5293</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低温泵送粘度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（在无届服应力时）</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0562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倾点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闪点（开口）</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高温和高剪切速率下粘度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（150℃，10）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0618或SH/T 0751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诺亚克法蒸发损失（质量分数）（250℃，1hr）</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0059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机械杂质（质量分数）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511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水分（体积分数）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泡沫性（倾向/稳定性）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24/94/24℃,三个程序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12579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硫酸盐灰分（质量分数）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2433</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总碱值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0251或SH/T 0688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总酸值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D664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防锈性能试验-A法，蒸馏水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（60℃±1℃，24hr）</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11143</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腐蚀试验-Cu片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（121℃，3hr）</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元素含量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包含:P、Ca、Zn、Mg、N、S</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17476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48</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变</w:t>
            </w:r>
          </w:p>
          <w:p>
            <w:pPr>
              <w:widowControl/>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变速箱润滑油</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密度（15℃）</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1884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总酸值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7304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倾点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闪点（开口）</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40℃运动粘度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100℃运动粘度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表面粘度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粘度指数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1995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铜片腐蚀（121℃，3h）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水分（质量分数）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液相锈蚀A法（蒸馏水）</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11143或ASTM D665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泡沫性（倾向/稳定性）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24/93.5/24℃,三个程序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12579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机械杂质（质量分数）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511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硫</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17040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元素含量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包括：磷、钙、锌、镁、硼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17476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氯含量/（mg/kg）</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0161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KRL剪切稳定性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100℃运动黏度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CEC L-45-T-99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SH/T 0622附录B</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FZG试验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（A/8.3/90)失效级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0306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FZG试验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（A/16.6/90)失效级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0306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热氧化稳定性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100℃运动黏度增长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戊烷不溶物（质量分数）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甲苯不溶物（质量分数）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0520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橡胶兼容性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聚丙烯酸酯,ACM(100℃,168h)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体积变化</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D5662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橡胶兼容性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氟橡胶，FKM(100℃,168h)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体积变化</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D5662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橡胶兼容性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丁腈橡胶,NBR(100℃,168h)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长度变化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体积变化</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D5662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色度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D1500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清洁度等级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ISO 4406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73</w:t>
            </w:r>
          </w:p>
        </w:tc>
        <w:tc>
          <w:tcPr>
            <w:tcW w:w="585" w:type="dxa"/>
            <w:vMerge w:val="restart"/>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车辆齿轮油</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表观粘度（150Pa·s)</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运动黏度（100℃）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运动黏度（100℃）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黏度指数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1995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倾点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闪点（开口）</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KRL剪切安定性（20h）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剪切后黏度损失 100℃运动黏度下降</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0845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泡沫性（倾向/稳定性）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24/93.5/24℃,三个程序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12579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铜片腐蚀（121℃，3h）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机械杂质（质量分数）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511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总酸值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4945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水分（质量分数）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戊烷不溶物（质量分数）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8926 A法</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硫酸盐灰分（质量分数）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2433</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元素含量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包括：硫、磷、锌、硼、钾</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17040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氮</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0704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氯</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0880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贮存稳定性和兼容性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液体沉积物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固体沉积物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兼容性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0037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锈蚀性试验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最终锈蚀性能评价</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0517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抗擦伤试验</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0519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热氧化稳定性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100℃运动黏度增长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戊烷不溶物（质量分数）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甲苯不溶物（质量分数）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积碳/漆膜评分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油泥评分</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0520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GB/T 265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GB/T 8926 A法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SH/T 0755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橡胶兼容性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聚丙烯酸酯，ACM（150℃，240h）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断裂伸长率变化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体积变化</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D5662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橡胶兼容性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氟橡胶，FKM（150℃，240h）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断裂伸长率变化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硬度变化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体积变化</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D5662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6</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0"/>
                <w:szCs w:val="20"/>
                <w:u w:val="none"/>
                <w:lang w:val="en-US" w:eastAsia="zh-CN" w:bidi="ar"/>
              </w:rPr>
              <w:t>车用柴油</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氧化安定性(以总不溶物计)</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0175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硫含量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0689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r>
              <w:rPr>
                <w:rFonts w:hint="eastAsia" w:ascii="宋体" w:hAnsi="宋体" w:cs="宋体"/>
                <w:i w:val="0"/>
                <w:iCs w:val="0"/>
                <w:color w:val="000000"/>
                <w:kern w:val="0"/>
                <w:sz w:val="20"/>
                <w:szCs w:val="20"/>
                <w:u w:val="none"/>
                <w:lang w:val="en-US" w:eastAsia="zh-CN" w:bidi="ar"/>
              </w:rPr>
              <w:t>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酸度（以KOH计）</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258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2"/>
                <w:sz w:val="20"/>
                <w:szCs w:val="20"/>
                <w:u w:val="none"/>
                <w:lang w:val="en-US" w:eastAsia="zh-CN" w:bidi="ar-SA"/>
              </w:rPr>
              <w:t>99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10%蒸余物残炭</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17144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0</w:t>
            </w:r>
          </w:p>
        </w:tc>
        <w:tc>
          <w:tcPr>
            <w:tcW w:w="585" w:type="dxa"/>
            <w:vMerge w:val="continue"/>
            <w:tcBorders>
              <w:tl2br w:val="nil"/>
              <w:tr2bl w:val="nil"/>
            </w:tcBorders>
            <w:vAlign w:val="center"/>
          </w:tcPr>
          <w:p>
            <w:pPr>
              <w:bidi w:val="0"/>
              <w:jc w:val="left"/>
              <w:rPr>
                <w:rFonts w:hint="eastAsia"/>
                <w:lang w:val="en-US" w:eastAsia="zh-CN"/>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灰分</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铜片腐蚀（50℃，3h）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润滑性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校正磨痕直径（60℃）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0765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多环芳烃含量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0806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总污染物含量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33400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r>
              <w:rPr>
                <w:rFonts w:hint="eastAsia" w:ascii="宋体" w:hAnsi="宋体" w:cs="宋体"/>
                <w:i w:val="0"/>
                <w:iCs w:val="0"/>
                <w:color w:val="000000"/>
                <w:kern w:val="0"/>
                <w:sz w:val="20"/>
                <w:szCs w:val="20"/>
                <w:u w:val="none"/>
                <w:lang w:val="en-US" w:eastAsia="zh-CN" w:bidi="ar"/>
              </w:rPr>
              <w:t>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运动粘度（20℃）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凝点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510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冷滤点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0248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闪点（闭口）</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十六烷值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386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十六烷指数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0694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馏程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50%回收温度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90%回收温度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95%回收温度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6536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密度（20℃）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1884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脂肪酸甲酯含量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0916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115</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机动车辆制动液</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运动粘度（100℃）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运动粘度（-40℃）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平衡回流沸点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0430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湿平衡回流沸点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附录C</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PH值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D</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液体稳定性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E</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腐蚀性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F</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低温流动性和外观</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G</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蒸发性能</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H</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容水性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I</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液体相容性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I</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抗氧化性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J</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橡胶适应性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K</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行程模拟性能</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L</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防锈性能</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 12981 附录 M</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130</w:t>
            </w:r>
          </w:p>
        </w:tc>
        <w:tc>
          <w:tcPr>
            <w:tcW w:w="585" w:type="dxa"/>
            <w:vMerge w:val="restart"/>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润滑脂</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工作锥入度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全锥，60次，常温</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延长工作锥入度（10万次，常温）</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滴点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3498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钢网分油（100℃，30h）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0324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滚筒安定性（80℃，50h）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0122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漏失量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GB/T25962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蒸发损失</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7325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w:t>
            </w:r>
            <w:r>
              <w:rPr>
                <w:rFonts w:hint="eastAsia" w:ascii="宋体" w:hAnsi="宋体" w:cs="宋体"/>
                <w:i w:val="0"/>
                <w:iCs w:val="0"/>
                <w:color w:val="000000"/>
                <w:kern w:val="0"/>
                <w:sz w:val="20"/>
                <w:szCs w:val="20"/>
                <w:u w:val="none"/>
                <w:lang w:val="en-US" w:eastAsia="zh-CN" w:bidi="ar"/>
              </w:rPr>
              <w:t>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水淋流矢量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0109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抗磨性能（四球法）</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0204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氧化安定性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0325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润滑脂动态防锈</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0700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防腐蚀性评级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5018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极压性能（四球法）烧结负荷PD</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 0202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低温转矩（-40℃），启动转矩</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0839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144</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ascii="宋体" w:hAnsi="宋体" w:cs="宋体"/>
                <w:i w:val="0"/>
                <w:iCs w:val="0"/>
                <w:color w:val="000000"/>
                <w:kern w:val="2"/>
                <w:sz w:val="20"/>
                <w:szCs w:val="20"/>
                <w:u w:val="none"/>
                <w:lang w:val="en-US" w:eastAsia="zh-CN" w:bidi="ar-SA"/>
              </w:rPr>
            </w:pPr>
          </w:p>
          <w:p>
            <w:pPr>
              <w:widowControl/>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汽车自动传动液</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色度要求</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6540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密度（20℃）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1884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运动黏度（100℃）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运动粘度（40℃）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混合基础油（100℃）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GB/T265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表观黏度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GB/T11145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粘度指数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GB/T1995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低温动力黏度（-30℃）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GB/T6538</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高温剪切黏度（150℃）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SH/T0703</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开口闪点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GB/T3536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燃点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GB/T3536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倾点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水分</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GB/T260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机械杂质</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GB/T511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铜片腐蚀试验（3h，150℃）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GB/T5096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液相锈蚀试验（蒸馏水）</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GB/T11143</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防锈试验</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SH/T0605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磨损试验</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SH/T0307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蒸发损失（质量分数）/%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诺亚克法（200℃，1h）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SH/T0059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泡沫性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GB/T12579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元素含量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GB/T17476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剪切安定性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Sh/t0845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r>
              <w:rPr>
                <w:rFonts w:hint="eastAsia" w:ascii="宋体" w:hAnsi="宋体" w:cs="宋体"/>
                <w:i w:val="0"/>
                <w:iCs w:val="0"/>
                <w:color w:val="000000"/>
                <w:kern w:val="0"/>
                <w:sz w:val="20"/>
                <w:szCs w:val="20"/>
                <w:u w:val="none"/>
                <w:lang w:val="en-US" w:eastAsia="zh-CN" w:bidi="ar"/>
              </w:rPr>
              <w:t>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橡胶相容性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SH/T0877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FAG试验</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SH/T0306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红外谱图</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E2412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169</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电机冷却油</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100℃运动粘度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ASTMD445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40℃运动粘度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ASTMD445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-40℃布氏黏度</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ASTMD2983</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黏度指数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ASTMD2270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密度（20℃）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ASTMD4052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开口闪点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ASTMD92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倾点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ASTMD97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泡沫特性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ASTMD892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水分含量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ASTMD97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总酸值</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ASTMD664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剪切损失KRL20,KV100下降率</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SH/T0845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氧化稳定性（170℃，192h）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CECL-48-00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FZG齿轮抗胶合等级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SH/T0306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铜片腐蚀（150℃，192h）</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ASTMD130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铜溶解含量</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ASTMD130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80℃热导率</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ASTMD7896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80℃比热容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ASTMD7896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120℃热导率</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ASTMD7896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120℃比热容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ASTMD7896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击穿电压</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IEC60156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40℃电阻率</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IEC60247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90℃电阻率</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IEC60247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红外谱图</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ASTMD2412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192</w:t>
            </w:r>
          </w:p>
        </w:tc>
        <w:tc>
          <w:tcPr>
            <w:tcW w:w="585" w:type="dxa"/>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元素分析</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17476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193</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磨合专用清洗油</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密度（20℃）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D4052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运动黏度（100℃）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265、ASTM D445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运动黏度（40℃）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265、ASTM D445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黏度指数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1995、ASTM D2270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倾点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3535、ASTM D97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w:t>
            </w:r>
            <w:r>
              <w:rPr>
                <w:rFonts w:hint="eastAsia" w:ascii="宋体" w:hAnsi="宋体" w:cs="宋体"/>
                <w:i w:val="0"/>
                <w:iCs w:val="0"/>
                <w:color w:val="000000"/>
                <w:kern w:val="0"/>
                <w:sz w:val="20"/>
                <w:szCs w:val="20"/>
                <w:u w:val="none"/>
                <w:lang w:val="en-US" w:eastAsia="zh-CN" w:bidi="ar"/>
              </w:rPr>
              <w:t>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表观粘度（-12℃）</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表观粘度（-26℃）</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表观粘度（-40℃）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开口闪点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3536、ASTM D92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P含量（质量分数）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17476、ASTM D5185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S含量（质量分数）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17040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204</w:t>
            </w:r>
          </w:p>
        </w:tc>
        <w:tc>
          <w:tcPr>
            <w:tcW w:w="585" w:type="dxa"/>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pPr>
              <w:widowControl/>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电驱桥专用油</w:t>
            </w: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密度（15℃）/（kg/m³）</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D4052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密度（20℃）/（kg/m³）</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D4052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运动黏度（100℃）/（mm2/s）</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265、ASTM D445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运动黏度（40℃）/（mm2/s）</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265、ASTM D445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表观黏度（-40℃）/（mPa·s）</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黏度指数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1995、ASTM D2270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倾点/℃</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3535、ASTM D97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闪点（开口）/℃</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3536、ASTM D92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212</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泡沫性（泡沫倾向）/mL</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12579、ASTM D892</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铜片腐蚀（150℃,168h）/级</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5096、ASTM D130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铜溶解含量（150℃,168h）/ppm</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5096、ASTM D130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液相锈蚀</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11143（A法）</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机械杂质（质量分数）/%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511</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水分/（ppm）</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D6304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总酸值/（mgKOH/g）</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7304、GB/T 4945、ASTM D664</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219</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硫（质量分数）/%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17040</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220</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磷（质量分数）/%</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GB/T 17476、ASTM D5185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221</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FZG齿轮胶合实验（A10/16.6R/90）</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0306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w:t>
            </w:r>
            <w:r>
              <w:rPr>
                <w:rFonts w:hint="eastAsia" w:ascii="宋体" w:hAnsi="宋体" w:cs="宋体"/>
                <w:i w:val="0"/>
                <w:iCs w:val="0"/>
                <w:color w:val="000000"/>
                <w:kern w:val="0"/>
                <w:sz w:val="20"/>
                <w:szCs w:val="20"/>
                <w:u w:val="none"/>
                <w:lang w:val="en-US" w:eastAsia="zh-CN" w:bidi="ar"/>
              </w:rPr>
              <w:t>2</w:t>
            </w:r>
          </w:p>
        </w:tc>
        <w:tc>
          <w:tcPr>
            <w:tcW w:w="585" w:type="dxa"/>
            <w:vMerge w:val="continue"/>
            <w:tcBorders>
              <w:tl2br w:val="nil"/>
              <w:tr2bl w:val="nil"/>
            </w:tcBorders>
            <w:vAlign w:val="center"/>
          </w:tcPr>
          <w:p>
            <w:pPr>
              <w:jc w:val="center"/>
              <w:rPr>
                <w:rFonts w:hint="eastAsia" w:ascii="宋体" w:hAnsi="宋体" w:eastAsia="宋体" w:cs="宋体"/>
                <w:i w:val="0"/>
                <w:iCs w:val="0"/>
                <w:color w:val="000000"/>
                <w:kern w:val="2"/>
                <w:sz w:val="20"/>
                <w:szCs w:val="20"/>
                <w:u w:val="none"/>
                <w:lang w:val="en-US" w:eastAsia="zh-CN" w:bidi="ar-SA"/>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KRL剪切安定性（60℃，20h） 100℃运动黏度下降/%</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NB/SH/T 0845</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223</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氧化安定性（160℃,192h） 100℃运动黏度上升率/% 酸值变化（以KOH计）/（mg/g）</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CEC L-48-A-00、SH/T 6049</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224</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击穿电压（室温）/KV</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IEC 60156、GB/T 507</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225</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电导率 /（nS/m）</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IEC 60247、GB/T 5654 </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226</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电阻率/（Mohm*m）</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IEC 60247、GB/T 5654 </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227</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热导率/（w/m*k）</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D7896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74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w:t>
            </w:r>
            <w:r>
              <w:rPr>
                <w:rFonts w:hint="eastAsia" w:ascii="宋体" w:hAnsi="宋体" w:cs="宋体"/>
                <w:i w:val="0"/>
                <w:iCs w:val="0"/>
                <w:color w:val="000000"/>
                <w:kern w:val="0"/>
                <w:sz w:val="20"/>
                <w:szCs w:val="20"/>
                <w:u w:val="none"/>
                <w:lang w:val="en-US" w:eastAsia="zh-CN" w:bidi="ar"/>
              </w:rPr>
              <w:t>8</w:t>
            </w:r>
          </w:p>
        </w:tc>
        <w:tc>
          <w:tcPr>
            <w:tcW w:w="585" w:type="dxa"/>
            <w:vMerge w:val="continue"/>
            <w:tcBorders>
              <w:tl2br w:val="nil"/>
              <w:tr2bl w:val="nil"/>
            </w:tcBorders>
            <w:vAlign w:val="center"/>
          </w:tcPr>
          <w:p>
            <w:pPr>
              <w:widowControl/>
              <w:jc w:val="center"/>
              <w:textAlignment w:val="center"/>
              <w:rPr>
                <w:rFonts w:hint="eastAsia" w:ascii="宋体" w:hAnsi="宋体" w:cs="宋体"/>
                <w:color w:val="000000"/>
                <w:kern w:val="0"/>
                <w:sz w:val="22"/>
                <w:szCs w:val="22"/>
                <w:lang w:bidi="ar"/>
              </w:rPr>
            </w:pPr>
          </w:p>
        </w:tc>
        <w:tc>
          <w:tcPr>
            <w:tcW w:w="226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比热容/（kJ/kg*k）</w:t>
            </w:r>
          </w:p>
        </w:tc>
        <w:tc>
          <w:tcPr>
            <w:tcW w:w="207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ASTM D7896</w:t>
            </w:r>
          </w:p>
        </w:tc>
        <w:tc>
          <w:tcPr>
            <w:tcW w:w="855" w:type="dxa"/>
            <w:tcBorders>
              <w:tl2br w:val="nil"/>
              <w:tr2bl w:val="nil"/>
            </w:tcBorders>
            <w:shd w:val="clear" w:color="auto" w:fill="auto"/>
            <w:noWrap/>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元/项</w:t>
            </w:r>
          </w:p>
        </w:tc>
        <w:tc>
          <w:tcPr>
            <w:tcW w:w="91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c>
          <w:tcPr>
            <w:tcW w:w="705" w:type="dxa"/>
            <w:tcBorders>
              <w:tl2br w:val="nil"/>
              <w:tr2bl w:val="nil"/>
            </w:tcBorders>
            <w:shd w:val="clear" w:color="auto" w:fill="auto"/>
            <w:noWrap/>
            <w:vAlign w:val="center"/>
          </w:tcPr>
          <w:p>
            <w:pPr>
              <w:widowControl/>
              <w:jc w:val="center"/>
              <w:rPr>
                <w:rFonts w:hint="default" w:ascii="宋体" w:hAnsi="宋体" w:cs="宋体"/>
                <w:color w:val="000000"/>
                <w:kern w:val="0"/>
                <w:sz w:val="22"/>
                <w:szCs w:val="22"/>
                <w:lang w:val="en-US" w:bidi="ar"/>
              </w:rPr>
            </w:pPr>
            <w:r>
              <w:rPr>
                <w:rFonts w:hint="eastAsia" w:ascii="宋体" w:hAnsi="宋体" w:cs="宋体"/>
                <w:color w:val="000000"/>
                <w:kern w:val="0"/>
                <w:sz w:val="22"/>
                <w:szCs w:val="22"/>
                <w:lang w:eastAsia="zh-CN" w:bidi="ar"/>
              </w:rPr>
              <w:t>1</w:t>
            </w:r>
          </w:p>
        </w:tc>
        <w:tc>
          <w:tcPr>
            <w:tcW w:w="885" w:type="dxa"/>
            <w:tcBorders>
              <w:tl2br w:val="nil"/>
              <w:tr2bl w:val="nil"/>
            </w:tcBorders>
            <w:shd w:val="clear" w:color="auto" w:fill="auto"/>
            <w:noWrap/>
            <w:vAlign w:val="center"/>
          </w:tcPr>
          <w:p>
            <w:pPr>
              <w:widowControl/>
              <w:jc w:val="center"/>
              <w:rPr>
                <w:rFonts w:ascii="宋体" w:hAnsi="宋体" w:cs="宋体"/>
                <w:color w:val="000000"/>
                <w:kern w:val="0"/>
                <w:sz w:val="22"/>
                <w:szCs w:val="22"/>
                <w:lang w:bidi="ar"/>
              </w:rPr>
            </w:pPr>
          </w:p>
        </w:tc>
      </w:tr>
    </w:tbl>
    <w:p>
      <w:pPr>
        <w:pStyle w:val="2"/>
      </w:pPr>
    </w:p>
    <w:p>
      <w:pPr>
        <w:spacing w:line="360" w:lineRule="auto"/>
        <w:ind w:firstLine="480" w:firstLineChars="200"/>
        <w:rPr>
          <w:rFonts w:ascii="宋体" w:hAnsi="宋体" w:cs="宋体"/>
          <w:sz w:val="24"/>
          <w:szCs w:val="24"/>
        </w:rPr>
      </w:pPr>
      <w:r>
        <w:rPr>
          <w:rFonts w:ascii="宋体" w:hAnsi="宋体" w:cs="宋体"/>
          <w:sz w:val="24"/>
          <w:szCs w:val="24"/>
        </w:rPr>
        <w:t>2</w:t>
      </w:r>
      <w:r>
        <w:rPr>
          <w:rFonts w:hint="eastAsia" w:ascii="宋体" w:hAnsi="宋体" w:cs="宋体"/>
          <w:sz w:val="24"/>
          <w:szCs w:val="24"/>
        </w:rPr>
        <w:t>、合同价款的结算方式：半年期银行承兑汇票。</w:t>
      </w:r>
    </w:p>
    <w:p>
      <w:pPr>
        <w:spacing w:line="360" w:lineRule="auto"/>
        <w:ind w:firstLine="480" w:firstLineChars="200"/>
        <w:rPr>
          <w:rFonts w:ascii="宋体" w:hAnsi="宋体" w:cs="宋体"/>
          <w:sz w:val="24"/>
          <w:szCs w:val="24"/>
        </w:rPr>
      </w:pPr>
      <w:r>
        <w:rPr>
          <w:rFonts w:hint="eastAsia" w:ascii="宋体" w:hAnsi="宋体" w:cs="宋体"/>
          <w:sz w:val="24"/>
          <w:szCs w:val="24"/>
        </w:rPr>
        <w:t>3、付款方式（半年期银行承兑汇票）：</w:t>
      </w:r>
    </w:p>
    <w:p>
      <w:pPr>
        <w:spacing w:line="360" w:lineRule="auto"/>
        <w:ind w:firstLine="480" w:firstLineChars="200"/>
        <w:rPr>
          <w:rFonts w:ascii="宋体" w:hAnsi="宋体" w:cs="宋体"/>
          <w:sz w:val="24"/>
          <w:szCs w:val="24"/>
        </w:rPr>
      </w:pPr>
      <w:r>
        <w:rPr>
          <w:rFonts w:hint="eastAsia" w:ascii="宋体" w:hAnsi="宋体" w:cs="宋体"/>
          <w:sz w:val="24"/>
          <w:szCs w:val="24"/>
        </w:rPr>
        <w:t>试验完成并出具最终试验报告后，经甲方技术人员确认试验合格后，乙方提交金额为试验服务总价款</w:t>
      </w:r>
      <w:r>
        <w:rPr>
          <w:rFonts w:ascii="宋体" w:hAnsi="宋体" w:cs="宋体"/>
          <w:sz w:val="24"/>
          <w:szCs w:val="24"/>
        </w:rPr>
        <w:t>10</w:t>
      </w:r>
      <w:r>
        <w:rPr>
          <w:rFonts w:hint="eastAsia" w:ascii="宋体" w:hAnsi="宋体" w:cs="宋体"/>
          <w:sz w:val="24"/>
          <w:szCs w:val="24"/>
        </w:rPr>
        <w:t>0%的增值税专用发票（含复印件二份）并附带下列单据，经甲方依照财务制度审核无误后</w:t>
      </w:r>
      <w:r>
        <w:rPr>
          <w:rFonts w:ascii="宋体" w:hAnsi="宋体" w:cs="宋体"/>
          <w:sz w:val="24"/>
          <w:szCs w:val="24"/>
        </w:rPr>
        <w:t>3</w:t>
      </w:r>
      <w:r>
        <w:rPr>
          <w:rFonts w:hint="eastAsia" w:ascii="宋体" w:hAnsi="宋体" w:cs="宋体"/>
          <w:sz w:val="24"/>
          <w:szCs w:val="24"/>
        </w:rPr>
        <w:t>0个工作日内支付。</w:t>
      </w:r>
    </w:p>
    <w:p>
      <w:pPr>
        <w:spacing w:line="360" w:lineRule="auto"/>
        <w:ind w:firstLine="480" w:firstLineChars="200"/>
        <w:rPr>
          <w:rFonts w:ascii="宋体" w:hAnsi="宋体" w:cs="宋体"/>
          <w:sz w:val="24"/>
          <w:szCs w:val="24"/>
        </w:rPr>
      </w:pPr>
      <w:r>
        <w:rPr>
          <w:rFonts w:ascii="宋体" w:hAnsi="宋体" w:cs="宋体"/>
          <w:sz w:val="24"/>
          <w:szCs w:val="24"/>
        </w:rPr>
        <w:t>A</w:t>
      </w:r>
      <w:r>
        <w:rPr>
          <w:rFonts w:hint="eastAsia" w:ascii="宋体" w:hAnsi="宋体" w:cs="宋体"/>
          <w:sz w:val="24"/>
          <w:szCs w:val="24"/>
        </w:rPr>
        <w:t>：金额为该合同试验服务价格</w:t>
      </w:r>
      <w:r>
        <w:rPr>
          <w:rFonts w:ascii="宋体" w:hAnsi="宋体" w:cs="宋体"/>
          <w:sz w:val="24"/>
          <w:szCs w:val="24"/>
        </w:rPr>
        <w:t>10</w:t>
      </w:r>
      <w:r>
        <w:rPr>
          <w:rFonts w:hint="eastAsia" w:ascii="宋体" w:hAnsi="宋体" w:cs="宋体"/>
          <w:sz w:val="24"/>
          <w:szCs w:val="24"/>
        </w:rPr>
        <w:t>0%的增值税专用发票（含复印件二份），具体开票信息详见发票信息表，根据表中所列分别开具增值税发票。</w:t>
      </w:r>
    </w:p>
    <w:p>
      <w:pPr>
        <w:spacing w:line="360" w:lineRule="auto"/>
        <w:ind w:firstLine="480" w:firstLineChars="200"/>
        <w:rPr>
          <w:rFonts w:ascii="宋体" w:hAnsi="宋体" w:cs="宋体"/>
          <w:sz w:val="24"/>
          <w:szCs w:val="24"/>
        </w:rPr>
      </w:pPr>
      <w:r>
        <w:rPr>
          <w:rFonts w:ascii="宋体" w:hAnsi="宋体" w:cs="宋体"/>
          <w:sz w:val="24"/>
          <w:szCs w:val="24"/>
        </w:rPr>
        <w:t>B</w:t>
      </w:r>
      <w:r>
        <w:rPr>
          <w:rFonts w:hint="eastAsia" w:ascii="宋体" w:hAnsi="宋体" w:cs="宋体"/>
          <w:sz w:val="24"/>
          <w:szCs w:val="24"/>
        </w:rPr>
        <w:t>：该试验服务最终试验报告的原件及其复印件两份。</w:t>
      </w:r>
    </w:p>
    <w:p>
      <w:pPr>
        <w:spacing w:line="360" w:lineRule="auto"/>
        <w:rPr>
          <w:rFonts w:ascii="宋体" w:hAnsi="宋体" w:cs="宋体"/>
          <w:b/>
          <w:sz w:val="24"/>
          <w:szCs w:val="24"/>
        </w:rPr>
      </w:pPr>
      <w:r>
        <w:rPr>
          <w:rFonts w:hint="eastAsia" w:ascii="宋体" w:hAnsi="宋体" w:cs="宋体"/>
          <w:b/>
          <w:sz w:val="24"/>
          <w:szCs w:val="24"/>
        </w:rPr>
        <w:t>第四条  法定责任</w:t>
      </w:r>
    </w:p>
    <w:p>
      <w:pPr>
        <w:tabs>
          <w:tab w:val="left" w:pos="425"/>
        </w:tabs>
        <w:spacing w:line="360" w:lineRule="auto"/>
        <w:ind w:firstLine="480" w:firstLineChars="200"/>
        <w:rPr>
          <w:rFonts w:ascii="宋体" w:hAnsi="宋体" w:cs="宋体"/>
          <w:sz w:val="24"/>
          <w:szCs w:val="24"/>
          <w:lang w:bidi="ar"/>
        </w:rPr>
      </w:pPr>
      <w:r>
        <w:rPr>
          <w:rFonts w:ascii="宋体" w:hAnsi="宋体" w:cs="宋体"/>
          <w:sz w:val="24"/>
          <w:szCs w:val="24"/>
          <w:lang w:bidi="ar"/>
        </w:rPr>
        <w:t>4</w:t>
      </w:r>
      <w:r>
        <w:rPr>
          <w:rFonts w:hint="eastAsia" w:ascii="宋体" w:hAnsi="宋体" w:cs="宋体"/>
          <w:sz w:val="24"/>
          <w:szCs w:val="24"/>
          <w:lang w:bidi="ar"/>
        </w:rPr>
        <w:t>.1乙方需遵从国家有关的法律、法规，缴纳有关的法定费用和税项。若乙方未按期交纳法定费用、税项，则乙方须补偿甲方由此造成的所有费用及损失。</w:t>
      </w:r>
    </w:p>
    <w:p>
      <w:pPr>
        <w:tabs>
          <w:tab w:val="left" w:pos="425"/>
        </w:tabs>
        <w:spacing w:line="360" w:lineRule="auto"/>
        <w:ind w:firstLine="480" w:firstLineChars="200"/>
        <w:rPr>
          <w:rFonts w:ascii="宋体" w:hAnsi="宋体" w:cs="宋体"/>
          <w:sz w:val="24"/>
          <w:szCs w:val="24"/>
          <w:lang w:bidi="ar"/>
        </w:rPr>
      </w:pPr>
      <w:r>
        <w:rPr>
          <w:rFonts w:ascii="宋体" w:hAnsi="宋体" w:cs="宋体"/>
          <w:sz w:val="24"/>
          <w:szCs w:val="24"/>
          <w:lang w:bidi="ar"/>
        </w:rPr>
        <w:t>4</w:t>
      </w:r>
      <w:r>
        <w:rPr>
          <w:rFonts w:hint="eastAsia" w:ascii="宋体" w:hAnsi="宋体" w:cs="宋体"/>
          <w:sz w:val="24"/>
          <w:szCs w:val="24"/>
          <w:lang w:bidi="ar"/>
        </w:rPr>
        <w:t>.2除非本合同中另有规定或甲方同意，乙方不得全部或部分转让本合同项下的权利义务。</w:t>
      </w:r>
    </w:p>
    <w:p>
      <w:pPr>
        <w:tabs>
          <w:tab w:val="left" w:pos="425"/>
        </w:tabs>
        <w:spacing w:line="360" w:lineRule="auto"/>
        <w:ind w:firstLine="480" w:firstLineChars="200"/>
        <w:rPr>
          <w:rFonts w:ascii="宋体" w:hAnsi="宋体" w:cs="宋体"/>
          <w:sz w:val="24"/>
          <w:szCs w:val="24"/>
          <w:lang w:bidi="ar"/>
        </w:rPr>
      </w:pPr>
      <w:r>
        <w:rPr>
          <w:rFonts w:ascii="宋体" w:hAnsi="宋体" w:cs="宋体"/>
          <w:sz w:val="24"/>
          <w:szCs w:val="24"/>
          <w:lang w:bidi="ar"/>
        </w:rPr>
        <w:t>4</w:t>
      </w:r>
      <w:r>
        <w:rPr>
          <w:rFonts w:hint="eastAsia" w:ascii="宋体" w:hAnsi="宋体" w:cs="宋体"/>
          <w:sz w:val="24"/>
          <w:szCs w:val="24"/>
          <w:lang w:bidi="ar"/>
        </w:rPr>
        <w:t>.3买卖双方同意在履行本合同期间双方之间交换、披露、传递或通信的所有工业和商业信息，任何附加文件或相关文件，应该被视为高度机密，双方应该按照此处规定仅用于本合同的签订和履行。</w:t>
      </w:r>
    </w:p>
    <w:p>
      <w:pPr>
        <w:tabs>
          <w:tab w:val="left" w:pos="425"/>
        </w:tabs>
        <w:spacing w:line="360" w:lineRule="auto"/>
        <w:ind w:firstLine="480" w:firstLineChars="200"/>
        <w:rPr>
          <w:rFonts w:ascii="宋体" w:hAnsi="宋体" w:cs="宋体"/>
          <w:sz w:val="24"/>
          <w:szCs w:val="24"/>
          <w:lang w:bidi="ar"/>
        </w:rPr>
      </w:pPr>
      <w:r>
        <w:rPr>
          <w:rFonts w:ascii="宋体" w:hAnsi="宋体" w:cs="宋体"/>
          <w:sz w:val="24"/>
          <w:szCs w:val="24"/>
          <w:lang w:bidi="ar"/>
        </w:rPr>
        <w:t>4</w:t>
      </w:r>
      <w:r>
        <w:rPr>
          <w:rFonts w:hint="eastAsia" w:ascii="宋体" w:hAnsi="宋体" w:cs="宋体"/>
          <w:sz w:val="24"/>
          <w:szCs w:val="24"/>
          <w:lang w:bidi="ar"/>
        </w:rPr>
        <w:t>.4除对方预先书面同意外，任何一方在本合同签订和履行期间或本合同终止后不得向第三方披露在本合同履行过程中知悉的与对方有关的任何贸易、商业或工业秘密。</w:t>
      </w:r>
    </w:p>
    <w:p>
      <w:pPr>
        <w:pStyle w:val="112"/>
        <w:spacing w:line="360" w:lineRule="auto"/>
        <w:ind w:firstLine="0" w:firstLineChars="0"/>
        <w:rPr>
          <w:rFonts w:ascii="宋体" w:hAnsi="宋体" w:cs="宋体"/>
          <w:b/>
          <w:sz w:val="24"/>
          <w:szCs w:val="24"/>
        </w:rPr>
      </w:pPr>
      <w:r>
        <w:rPr>
          <w:rFonts w:hint="eastAsia" w:ascii="宋体" w:hAnsi="宋体" w:cs="宋体"/>
          <w:b/>
          <w:sz w:val="24"/>
          <w:szCs w:val="24"/>
        </w:rPr>
        <w:t>第五条</w:t>
      </w:r>
      <w:r>
        <w:rPr>
          <w:rFonts w:hint="eastAsia" w:ascii="宋体" w:hAnsi="宋体" w:cs="宋体"/>
          <w:sz w:val="24"/>
          <w:szCs w:val="24"/>
        </w:rPr>
        <w:t xml:space="preserve"> </w:t>
      </w:r>
      <w:r>
        <w:rPr>
          <w:rFonts w:hint="eastAsia" w:ascii="宋体" w:hAnsi="宋体" w:cs="宋体"/>
          <w:b/>
          <w:sz w:val="24"/>
          <w:szCs w:val="24"/>
        </w:rPr>
        <w:t>协议期限</w:t>
      </w:r>
    </w:p>
    <w:p>
      <w:pPr>
        <w:spacing w:line="360" w:lineRule="auto"/>
        <w:rPr>
          <w:rFonts w:ascii="宋体" w:hAnsi="宋体" w:cs="宋体"/>
          <w:sz w:val="24"/>
          <w:szCs w:val="24"/>
        </w:rPr>
      </w:pPr>
      <w:r>
        <w:rPr>
          <w:rFonts w:hint="eastAsia" w:ascii="宋体" w:hAnsi="宋体" w:cs="宋体"/>
          <w:sz w:val="24"/>
          <w:szCs w:val="24"/>
        </w:rPr>
        <w:t>本合同服务期限为自</w:t>
      </w:r>
      <w:r>
        <w:rPr>
          <w:rFonts w:hint="eastAsia" w:ascii="宋体" w:hAnsi="宋体" w:cs="宋体"/>
          <w:sz w:val="24"/>
          <w:szCs w:val="24"/>
          <w:u w:val="single"/>
        </w:rPr>
        <w:t xml:space="preserve"> </w:t>
      </w:r>
      <w:r>
        <w:rPr>
          <w:rFonts w:hint="eastAsia" w:ascii="宋体" w:hAnsi="宋体" w:cs="宋体"/>
          <w:sz w:val="24"/>
          <w:szCs w:val="24"/>
          <w:highlight w:val="cyan"/>
          <w:u w:val="single"/>
        </w:rPr>
        <w:t>202</w:t>
      </w:r>
      <w:r>
        <w:rPr>
          <w:rFonts w:hint="eastAsia" w:ascii="宋体" w:hAnsi="宋体" w:cs="宋体"/>
          <w:sz w:val="24"/>
          <w:szCs w:val="24"/>
          <w:highlight w:val="cyan"/>
          <w:u w:val="single"/>
          <w:lang w:val="en-US" w:eastAsia="zh-CN"/>
        </w:rPr>
        <w:t>4</w:t>
      </w:r>
      <w:r>
        <w:rPr>
          <w:rFonts w:hint="eastAsia" w:ascii="宋体" w:hAnsi="宋体" w:cs="宋体"/>
          <w:sz w:val="24"/>
          <w:szCs w:val="24"/>
          <w:highlight w:val="cyan"/>
        </w:rPr>
        <w:t>年</w:t>
      </w:r>
      <w:r>
        <w:rPr>
          <w:rFonts w:hint="eastAsia" w:ascii="宋体" w:hAnsi="宋体" w:cs="宋体"/>
          <w:sz w:val="24"/>
          <w:szCs w:val="24"/>
          <w:highlight w:val="cyan"/>
          <w:u w:val="single"/>
        </w:rPr>
        <w:t xml:space="preserve"> </w:t>
      </w:r>
      <w:r>
        <w:rPr>
          <w:rFonts w:ascii="宋体" w:hAnsi="宋体" w:cs="宋体"/>
          <w:sz w:val="24"/>
          <w:szCs w:val="24"/>
          <w:highlight w:val="cyan"/>
          <w:u w:val="single"/>
        </w:rPr>
        <w:t xml:space="preserve"> </w:t>
      </w:r>
      <w:r>
        <w:rPr>
          <w:rFonts w:hint="eastAsia" w:ascii="宋体" w:hAnsi="宋体" w:cs="宋体"/>
          <w:sz w:val="24"/>
          <w:szCs w:val="24"/>
          <w:highlight w:val="cyan"/>
          <w:u w:val="single"/>
        </w:rPr>
        <w:t xml:space="preserve"> </w:t>
      </w:r>
      <w:r>
        <w:rPr>
          <w:rFonts w:hint="eastAsia" w:ascii="宋体" w:hAnsi="宋体" w:cs="宋体"/>
          <w:sz w:val="24"/>
          <w:szCs w:val="24"/>
          <w:highlight w:val="cyan"/>
        </w:rPr>
        <w:t>月</w:t>
      </w:r>
      <w:r>
        <w:rPr>
          <w:rFonts w:hint="eastAsia" w:ascii="宋体" w:hAnsi="宋体" w:cs="宋体"/>
          <w:sz w:val="24"/>
          <w:szCs w:val="24"/>
          <w:highlight w:val="cyan"/>
          <w:u w:val="single"/>
        </w:rPr>
        <w:t xml:space="preserve"> </w:t>
      </w:r>
      <w:r>
        <w:rPr>
          <w:rFonts w:ascii="宋体" w:hAnsi="宋体" w:cs="宋体"/>
          <w:sz w:val="24"/>
          <w:szCs w:val="24"/>
          <w:highlight w:val="cyan"/>
          <w:u w:val="single"/>
        </w:rPr>
        <w:t xml:space="preserve"> </w:t>
      </w:r>
      <w:r>
        <w:rPr>
          <w:rFonts w:hint="eastAsia" w:ascii="宋体" w:hAnsi="宋体" w:cs="宋体"/>
          <w:sz w:val="24"/>
          <w:szCs w:val="24"/>
          <w:highlight w:val="cyan"/>
          <w:u w:val="single"/>
        </w:rPr>
        <w:t xml:space="preserve"> </w:t>
      </w:r>
      <w:r>
        <w:rPr>
          <w:rFonts w:hint="eastAsia" w:ascii="宋体" w:hAnsi="宋体" w:cs="宋体"/>
          <w:sz w:val="24"/>
          <w:szCs w:val="24"/>
          <w:highlight w:val="cyan"/>
        </w:rPr>
        <w:t>日起至</w:t>
      </w:r>
      <w:r>
        <w:rPr>
          <w:rFonts w:hint="eastAsia" w:ascii="宋体" w:hAnsi="宋体" w:cs="宋体"/>
          <w:sz w:val="24"/>
          <w:szCs w:val="24"/>
          <w:highlight w:val="cyan"/>
          <w:u w:val="single"/>
        </w:rPr>
        <w:t xml:space="preserve"> 202</w:t>
      </w:r>
      <w:r>
        <w:rPr>
          <w:rFonts w:hint="eastAsia" w:ascii="宋体" w:hAnsi="宋体" w:cs="宋体"/>
          <w:sz w:val="24"/>
          <w:szCs w:val="24"/>
          <w:highlight w:val="cyan"/>
          <w:u w:val="single"/>
          <w:lang w:val="en-US" w:eastAsia="zh-CN"/>
        </w:rPr>
        <w:t>5</w:t>
      </w:r>
      <w:r>
        <w:rPr>
          <w:rFonts w:hint="eastAsia" w:ascii="宋体" w:hAnsi="宋体" w:cs="宋体"/>
          <w:sz w:val="24"/>
          <w:szCs w:val="24"/>
          <w:highlight w:val="cyan"/>
          <w:u w:val="single"/>
        </w:rPr>
        <w:t xml:space="preserve"> </w:t>
      </w:r>
      <w:r>
        <w:rPr>
          <w:rFonts w:hint="eastAsia" w:ascii="宋体" w:hAnsi="宋体" w:cs="宋体"/>
          <w:sz w:val="24"/>
          <w:szCs w:val="24"/>
          <w:highlight w:val="cyan"/>
        </w:rPr>
        <w:t>年</w:t>
      </w:r>
      <w:r>
        <w:rPr>
          <w:rFonts w:hint="eastAsia" w:ascii="宋体" w:hAnsi="宋体" w:cs="宋体"/>
          <w:sz w:val="24"/>
          <w:szCs w:val="24"/>
          <w:highlight w:val="cyan"/>
          <w:u w:val="single"/>
        </w:rPr>
        <w:t xml:space="preserve"> </w:t>
      </w:r>
      <w:r>
        <w:rPr>
          <w:rFonts w:ascii="宋体" w:hAnsi="宋体" w:cs="宋体"/>
          <w:sz w:val="24"/>
          <w:szCs w:val="24"/>
          <w:highlight w:val="cyan"/>
          <w:u w:val="single"/>
        </w:rPr>
        <w:t xml:space="preserve"> </w:t>
      </w:r>
      <w:r>
        <w:rPr>
          <w:rFonts w:hint="eastAsia" w:ascii="宋体" w:hAnsi="宋体" w:cs="宋体"/>
          <w:sz w:val="24"/>
          <w:szCs w:val="24"/>
          <w:highlight w:val="cyan"/>
          <w:u w:val="single"/>
        </w:rPr>
        <w:t xml:space="preserve"> </w:t>
      </w:r>
      <w:r>
        <w:rPr>
          <w:rFonts w:hint="eastAsia" w:ascii="宋体" w:hAnsi="宋体" w:cs="宋体"/>
          <w:sz w:val="24"/>
          <w:szCs w:val="24"/>
          <w:highlight w:val="cyan"/>
        </w:rPr>
        <w:t>月</w:t>
      </w:r>
      <w:r>
        <w:rPr>
          <w:rFonts w:hint="eastAsia" w:ascii="宋体" w:hAnsi="宋体" w:cs="宋体"/>
          <w:sz w:val="24"/>
          <w:szCs w:val="24"/>
          <w:highlight w:val="cyan"/>
          <w:u w:val="single"/>
        </w:rPr>
        <w:t xml:space="preserve"> </w:t>
      </w:r>
      <w:r>
        <w:rPr>
          <w:rFonts w:ascii="宋体" w:hAnsi="宋体" w:cs="宋体"/>
          <w:sz w:val="24"/>
          <w:szCs w:val="24"/>
          <w:highlight w:val="cyan"/>
          <w:u w:val="single"/>
        </w:rPr>
        <w:t xml:space="preserve"> </w:t>
      </w:r>
      <w:r>
        <w:rPr>
          <w:rFonts w:hint="eastAsia" w:ascii="宋体" w:hAnsi="宋体" w:cs="宋体"/>
          <w:sz w:val="24"/>
          <w:szCs w:val="24"/>
          <w:highlight w:val="cyan"/>
          <w:u w:val="single"/>
        </w:rPr>
        <w:t xml:space="preserve"> </w:t>
      </w:r>
      <w:r>
        <w:rPr>
          <w:rFonts w:hint="eastAsia" w:ascii="宋体" w:hAnsi="宋体" w:cs="宋体"/>
          <w:sz w:val="24"/>
          <w:szCs w:val="24"/>
          <w:highlight w:val="cyan"/>
        </w:rPr>
        <w:t>日止</w:t>
      </w:r>
      <w:r>
        <w:rPr>
          <w:rFonts w:hint="eastAsia" w:ascii="宋体" w:hAnsi="宋体" w:cs="宋体"/>
          <w:sz w:val="24"/>
          <w:szCs w:val="24"/>
        </w:rPr>
        <w:t>。</w:t>
      </w:r>
    </w:p>
    <w:p>
      <w:pPr>
        <w:pStyle w:val="112"/>
        <w:spacing w:line="360" w:lineRule="auto"/>
        <w:ind w:firstLine="0" w:firstLineChars="0"/>
        <w:rPr>
          <w:rFonts w:ascii="宋体" w:hAnsi="宋体" w:cs="宋体"/>
          <w:b/>
          <w:sz w:val="24"/>
          <w:szCs w:val="24"/>
        </w:rPr>
      </w:pPr>
      <w:r>
        <w:rPr>
          <w:rFonts w:hint="eastAsia" w:ascii="宋体" w:hAnsi="宋体" w:cs="宋体"/>
          <w:b/>
          <w:sz w:val="24"/>
          <w:szCs w:val="24"/>
        </w:rPr>
        <w:t>第六条 违约责任</w:t>
      </w:r>
    </w:p>
    <w:p>
      <w:pPr>
        <w:tabs>
          <w:tab w:val="left" w:pos="425"/>
        </w:tabs>
        <w:spacing w:line="360" w:lineRule="auto"/>
        <w:ind w:firstLine="480" w:firstLineChars="200"/>
        <w:rPr>
          <w:rFonts w:ascii="宋体" w:hAnsi="宋体" w:cs="宋体"/>
          <w:sz w:val="24"/>
          <w:szCs w:val="24"/>
          <w:lang w:bidi="ar"/>
        </w:rPr>
      </w:pPr>
      <w:r>
        <w:rPr>
          <w:rFonts w:ascii="宋体" w:hAnsi="宋体" w:cs="宋体"/>
          <w:sz w:val="24"/>
          <w:szCs w:val="24"/>
          <w:lang w:bidi="ar"/>
        </w:rPr>
        <w:t>6</w:t>
      </w:r>
      <w:r>
        <w:rPr>
          <w:rFonts w:hint="eastAsia" w:ascii="宋体" w:hAnsi="宋体" w:cs="宋体"/>
          <w:sz w:val="24"/>
          <w:szCs w:val="24"/>
          <w:lang w:bidi="ar"/>
        </w:rPr>
        <w:t>.1乙方应保证试验数据的真实有效，对试验数据和试验过程承担解释责任，甲方有权在检验期限内、质量保证期内等任何时间对试验报告、试验数据和试验影像资料等提出质疑并索赔，甲方有权按下述一种或多种方法要求乙方赔偿：</w:t>
      </w:r>
    </w:p>
    <w:p>
      <w:pPr>
        <w:tabs>
          <w:tab w:val="left" w:pos="425"/>
        </w:tabs>
        <w:spacing w:line="360" w:lineRule="auto"/>
        <w:ind w:firstLine="480" w:firstLineChars="200"/>
        <w:rPr>
          <w:rFonts w:ascii="宋体" w:hAnsi="宋体" w:cs="宋体"/>
          <w:sz w:val="24"/>
          <w:szCs w:val="24"/>
          <w:lang w:bidi="ar"/>
        </w:rPr>
      </w:pPr>
      <w:r>
        <w:rPr>
          <w:rFonts w:hint="eastAsia" w:ascii="宋体" w:hAnsi="宋体" w:cs="宋体"/>
          <w:sz w:val="24"/>
          <w:szCs w:val="24"/>
          <w:lang w:bidi="ar"/>
        </w:rPr>
        <w:t>乙方同意甲方要求对某一项或多项或全部试验项目要求乙方重新进行检测，乙方承担因此而发生的一切损失和费用，包括但不限于同期银行贷款利息、银行费用、运输和保险费、检验费、仓储和装卸费以及为保管和保护被拒绝设备所需要的其他必需的费用，并赔偿因此给甲方造成的损失。</w:t>
      </w:r>
    </w:p>
    <w:p>
      <w:pPr>
        <w:tabs>
          <w:tab w:val="left" w:pos="425"/>
        </w:tabs>
        <w:spacing w:line="360" w:lineRule="auto"/>
        <w:ind w:firstLine="480" w:firstLineChars="200"/>
        <w:rPr>
          <w:rFonts w:ascii="宋体" w:hAnsi="宋体" w:cs="宋体"/>
          <w:sz w:val="24"/>
          <w:szCs w:val="24"/>
          <w:lang w:bidi="ar"/>
        </w:rPr>
      </w:pPr>
      <w:r>
        <w:rPr>
          <w:rFonts w:ascii="宋体" w:hAnsi="宋体" w:cs="宋体"/>
          <w:sz w:val="24"/>
          <w:szCs w:val="24"/>
          <w:lang w:bidi="ar"/>
        </w:rPr>
        <w:t>6</w:t>
      </w:r>
      <w:r>
        <w:rPr>
          <w:rFonts w:hint="eastAsia" w:ascii="宋体" w:hAnsi="宋体" w:cs="宋体"/>
          <w:sz w:val="24"/>
          <w:szCs w:val="24"/>
          <w:lang w:bidi="ar"/>
        </w:rPr>
        <w:t>.2如果甲方就乙方的试验项目问题提出索赔通知后</w:t>
      </w:r>
      <w:r>
        <w:rPr>
          <w:rFonts w:hint="eastAsia" w:ascii="宋体" w:hAnsi="宋体" w:cs="宋体"/>
          <w:sz w:val="24"/>
          <w:szCs w:val="24"/>
          <w:u w:val="single"/>
          <w:lang w:bidi="ar"/>
        </w:rPr>
        <w:t xml:space="preserve">  </w:t>
      </w:r>
      <w:r>
        <w:rPr>
          <w:rFonts w:hint="eastAsia" w:ascii="宋体" w:hAnsi="宋体" w:cs="宋体"/>
          <w:sz w:val="24"/>
          <w:szCs w:val="24"/>
          <w:lang w:bidi="ar"/>
        </w:rPr>
        <w:t>日内乙方未能予以答复，该索赔视为已被乙方接受。若乙方未能在甲方提出索赔通知后</w:t>
      </w:r>
      <w:r>
        <w:rPr>
          <w:rFonts w:hint="eastAsia" w:ascii="宋体" w:hAnsi="宋体" w:cs="宋体"/>
          <w:sz w:val="24"/>
          <w:szCs w:val="24"/>
          <w:u w:val="single"/>
          <w:lang w:bidi="ar"/>
        </w:rPr>
        <w:t xml:space="preserve">    </w:t>
      </w:r>
      <w:r>
        <w:rPr>
          <w:rFonts w:hint="eastAsia" w:ascii="宋体" w:hAnsi="宋体" w:cs="宋体"/>
          <w:sz w:val="24"/>
          <w:szCs w:val="24"/>
          <w:lang w:bidi="ar"/>
        </w:rPr>
        <w:t>日内或甲方同意的更长一些的时间内，按甲方同意的上述任何一种方式处理索赔事宜，甲方将从货款中扣回索赔金额，同时保留进一步要求赔偿的权利。</w:t>
      </w:r>
    </w:p>
    <w:p>
      <w:pPr>
        <w:tabs>
          <w:tab w:val="left" w:pos="425"/>
        </w:tabs>
        <w:spacing w:line="360" w:lineRule="auto"/>
        <w:ind w:firstLine="480" w:firstLineChars="200"/>
        <w:rPr>
          <w:rFonts w:ascii="宋体" w:hAnsi="宋体" w:cs="宋体"/>
          <w:sz w:val="24"/>
          <w:szCs w:val="24"/>
          <w:lang w:bidi="ar"/>
        </w:rPr>
      </w:pPr>
      <w:r>
        <w:rPr>
          <w:rFonts w:ascii="宋体" w:hAnsi="宋体" w:cs="宋体"/>
          <w:sz w:val="24"/>
          <w:szCs w:val="24"/>
          <w:lang w:bidi="ar"/>
        </w:rPr>
        <w:t>6</w:t>
      </w:r>
      <w:r>
        <w:rPr>
          <w:rFonts w:hint="eastAsia" w:ascii="宋体" w:hAnsi="宋体" w:cs="宋体"/>
          <w:sz w:val="24"/>
          <w:szCs w:val="24"/>
          <w:lang w:bidi="ar"/>
        </w:rPr>
        <w:t>.3如果乙方未能按期完成试验项目，乙方应向甲方支付违约金，违约金比率为每迟交壹日，按合同总价的</w:t>
      </w:r>
      <w:r>
        <w:rPr>
          <w:rFonts w:hint="eastAsia" w:ascii="宋体" w:hAnsi="宋体" w:cs="宋体"/>
          <w:sz w:val="24"/>
          <w:szCs w:val="24"/>
          <w:u w:val="single"/>
          <w:lang w:bidi="ar"/>
        </w:rPr>
        <w:t xml:space="preserve">    </w:t>
      </w:r>
      <w:r>
        <w:rPr>
          <w:rFonts w:hint="eastAsia" w:ascii="宋体" w:hAnsi="宋体" w:cs="宋体"/>
          <w:sz w:val="24"/>
          <w:szCs w:val="24"/>
          <w:lang w:bidi="ar"/>
        </w:rPr>
        <w:t>‰计算，但是违约金的金额不得超过合同总价款的</w:t>
      </w:r>
      <w:r>
        <w:rPr>
          <w:rFonts w:hint="eastAsia" w:ascii="宋体" w:hAnsi="宋体" w:cs="宋体"/>
          <w:sz w:val="24"/>
          <w:szCs w:val="24"/>
          <w:u w:val="single"/>
          <w:lang w:bidi="ar"/>
        </w:rPr>
        <w:t xml:space="preserve">   </w:t>
      </w:r>
      <w:r>
        <w:rPr>
          <w:rFonts w:hint="eastAsia" w:ascii="宋体" w:hAnsi="宋体" w:cs="宋体"/>
          <w:sz w:val="24"/>
          <w:szCs w:val="24"/>
          <w:lang w:bidi="ar"/>
        </w:rPr>
        <w:t>%。如果乙方在达到违约金的最高限额后仍不能交货，甲方有权就乙方违约而解除本合同，且乙方仍须支付上述违约金，并赔偿由此给甲方造成的一切损失。</w:t>
      </w:r>
    </w:p>
    <w:p>
      <w:pPr>
        <w:tabs>
          <w:tab w:val="left" w:pos="425"/>
        </w:tabs>
        <w:spacing w:line="360" w:lineRule="auto"/>
        <w:ind w:firstLine="480" w:firstLineChars="200"/>
        <w:rPr>
          <w:rFonts w:ascii="宋体" w:hAnsi="宋体" w:cs="宋体"/>
          <w:sz w:val="24"/>
          <w:szCs w:val="24"/>
          <w:lang w:bidi="ar"/>
        </w:rPr>
      </w:pPr>
      <w:r>
        <w:rPr>
          <w:rFonts w:ascii="宋体" w:hAnsi="宋体" w:cs="宋体"/>
          <w:sz w:val="24"/>
          <w:szCs w:val="24"/>
          <w:lang w:bidi="ar"/>
        </w:rPr>
        <w:t>6</w:t>
      </w:r>
      <w:r>
        <w:rPr>
          <w:rFonts w:hint="eastAsia" w:ascii="宋体" w:hAnsi="宋体" w:cs="宋体"/>
          <w:sz w:val="24"/>
          <w:szCs w:val="24"/>
          <w:lang w:bidi="ar"/>
        </w:rPr>
        <w:t>.4如乙方未按</w:t>
      </w:r>
      <w:r>
        <w:rPr>
          <w:rFonts w:ascii="宋体" w:hAnsi="宋体" w:cs="宋体"/>
          <w:sz w:val="24"/>
          <w:szCs w:val="24"/>
          <w:lang w:bidi="ar"/>
        </w:rPr>
        <w:t>6</w:t>
      </w:r>
      <w:r>
        <w:rPr>
          <w:rFonts w:hint="eastAsia" w:ascii="宋体" w:hAnsi="宋体" w:cs="宋体"/>
          <w:sz w:val="24"/>
          <w:szCs w:val="24"/>
          <w:lang w:bidi="ar"/>
        </w:rPr>
        <w:t>.1条履行义务，从逾期之日起乙方每天按合同总价款的</w:t>
      </w:r>
      <w:r>
        <w:rPr>
          <w:rFonts w:hint="eastAsia" w:ascii="宋体" w:hAnsi="宋体" w:cs="宋体"/>
          <w:sz w:val="24"/>
          <w:szCs w:val="24"/>
          <w:u w:val="single"/>
          <w:lang w:bidi="ar"/>
        </w:rPr>
        <w:t xml:space="preserve">   </w:t>
      </w:r>
      <w:r>
        <w:rPr>
          <w:rFonts w:hint="eastAsia" w:ascii="宋体" w:hAnsi="宋体" w:cs="宋体"/>
          <w:sz w:val="24"/>
          <w:szCs w:val="24"/>
          <w:lang w:bidi="ar"/>
        </w:rPr>
        <w:t>‰支付给甲方作违约金，但是违约金的金额不得超过合同总价的</w:t>
      </w:r>
      <w:r>
        <w:rPr>
          <w:rFonts w:hint="eastAsia" w:ascii="宋体" w:hAnsi="宋体" w:cs="宋体"/>
          <w:sz w:val="24"/>
          <w:szCs w:val="24"/>
          <w:u w:val="single"/>
          <w:lang w:bidi="ar"/>
        </w:rPr>
        <w:t xml:space="preserve">   </w:t>
      </w:r>
      <w:r>
        <w:rPr>
          <w:rFonts w:hint="eastAsia" w:ascii="宋体" w:hAnsi="宋体" w:cs="宋体"/>
          <w:sz w:val="24"/>
          <w:szCs w:val="24"/>
          <w:lang w:bidi="ar"/>
        </w:rPr>
        <w:t>‰。如果乙方在达到违约金的最高限额后仍不能使设备通过最终验收，甲方有权就乙方违约而解除本合同，且乙方仍须支付上述违约金，并返还甲方支付的设备款，并赔偿由此给甲方造成的一切损失。</w:t>
      </w:r>
    </w:p>
    <w:p>
      <w:pPr>
        <w:tabs>
          <w:tab w:val="left" w:pos="425"/>
        </w:tabs>
        <w:spacing w:line="360" w:lineRule="auto"/>
        <w:ind w:firstLine="480" w:firstLineChars="200"/>
        <w:rPr>
          <w:rFonts w:ascii="宋体" w:hAnsi="宋体" w:cs="宋体"/>
          <w:sz w:val="24"/>
          <w:szCs w:val="24"/>
          <w:lang w:bidi="ar"/>
        </w:rPr>
      </w:pPr>
      <w:r>
        <w:rPr>
          <w:rFonts w:ascii="宋体" w:hAnsi="宋体" w:cs="宋体"/>
          <w:sz w:val="24"/>
          <w:szCs w:val="24"/>
          <w:lang w:bidi="ar"/>
        </w:rPr>
        <w:t>6</w:t>
      </w:r>
      <w:r>
        <w:rPr>
          <w:rFonts w:hint="eastAsia" w:ascii="宋体" w:hAnsi="宋体" w:cs="宋体"/>
          <w:sz w:val="24"/>
          <w:szCs w:val="24"/>
          <w:lang w:bidi="ar"/>
        </w:rPr>
        <w:t>.5甲方延期付款时（有正当拒付理由者除外），每日按延付金额的</w:t>
      </w:r>
      <w:r>
        <w:rPr>
          <w:rFonts w:hint="eastAsia" w:ascii="宋体" w:hAnsi="宋体" w:cs="宋体"/>
          <w:sz w:val="24"/>
          <w:szCs w:val="24"/>
          <w:u w:val="single"/>
          <w:lang w:bidi="ar"/>
        </w:rPr>
        <w:t xml:space="preserve">   </w:t>
      </w:r>
      <w:r>
        <w:rPr>
          <w:rFonts w:hint="eastAsia" w:ascii="宋体" w:hAnsi="宋体" w:cs="宋体"/>
          <w:sz w:val="24"/>
          <w:szCs w:val="24"/>
          <w:lang w:bidi="ar"/>
        </w:rPr>
        <w:t>‰向乙方偿付延期付款违约金，但违约金总额不超过延付金额的</w:t>
      </w:r>
      <w:r>
        <w:rPr>
          <w:rFonts w:hint="eastAsia" w:ascii="宋体" w:hAnsi="宋体" w:cs="宋体"/>
          <w:sz w:val="24"/>
          <w:szCs w:val="24"/>
          <w:u w:val="single"/>
          <w:lang w:bidi="ar"/>
        </w:rPr>
        <w:t xml:space="preserve">   </w:t>
      </w:r>
      <w:r>
        <w:rPr>
          <w:rFonts w:hint="eastAsia" w:ascii="宋体" w:hAnsi="宋体" w:cs="宋体"/>
          <w:sz w:val="24"/>
          <w:szCs w:val="24"/>
          <w:lang w:bidi="ar"/>
        </w:rPr>
        <w:t>‰。</w:t>
      </w:r>
    </w:p>
    <w:p>
      <w:pPr>
        <w:tabs>
          <w:tab w:val="left" w:pos="425"/>
        </w:tabs>
        <w:spacing w:line="360" w:lineRule="auto"/>
        <w:ind w:firstLine="480" w:firstLineChars="200"/>
        <w:rPr>
          <w:rFonts w:ascii="宋体" w:hAnsi="宋体" w:cs="宋体"/>
          <w:sz w:val="24"/>
          <w:szCs w:val="24"/>
          <w:lang w:bidi="ar"/>
        </w:rPr>
      </w:pPr>
      <w:r>
        <w:rPr>
          <w:rFonts w:ascii="宋体" w:hAnsi="宋体" w:cs="宋体"/>
          <w:sz w:val="24"/>
          <w:szCs w:val="24"/>
          <w:lang w:bidi="ar"/>
        </w:rPr>
        <w:t>6</w:t>
      </w:r>
      <w:r>
        <w:rPr>
          <w:rFonts w:hint="eastAsia" w:ascii="宋体" w:hAnsi="宋体" w:cs="宋体"/>
          <w:sz w:val="24"/>
          <w:szCs w:val="24"/>
          <w:lang w:bidi="ar"/>
        </w:rPr>
        <w:t>.6如乙方违反</w:t>
      </w:r>
      <w:r>
        <w:rPr>
          <w:rFonts w:ascii="宋体" w:hAnsi="宋体" w:cs="宋体"/>
          <w:sz w:val="24"/>
          <w:szCs w:val="24"/>
          <w:lang w:bidi="ar"/>
        </w:rPr>
        <w:t>6</w:t>
      </w:r>
      <w:r>
        <w:rPr>
          <w:rFonts w:hint="eastAsia" w:ascii="宋体" w:hAnsi="宋体" w:cs="宋体"/>
          <w:sz w:val="24"/>
          <w:szCs w:val="24"/>
          <w:lang w:bidi="ar"/>
        </w:rPr>
        <w:t>.1条，则甲方有权视情况扣除部分或全部质量保证金作为乙方的违约金，并且乙方应赔偿因此给甲方造成的一切损失。</w:t>
      </w:r>
    </w:p>
    <w:p>
      <w:pPr>
        <w:tabs>
          <w:tab w:val="left" w:pos="425"/>
        </w:tabs>
        <w:spacing w:line="360" w:lineRule="auto"/>
        <w:ind w:firstLine="480" w:firstLineChars="200"/>
        <w:rPr>
          <w:rFonts w:ascii="宋体" w:hAnsi="宋体" w:cs="宋体"/>
          <w:sz w:val="24"/>
          <w:szCs w:val="24"/>
          <w:lang w:bidi="ar"/>
        </w:rPr>
      </w:pPr>
      <w:r>
        <w:rPr>
          <w:rFonts w:ascii="宋体" w:hAnsi="宋体" w:cs="宋体"/>
          <w:sz w:val="24"/>
          <w:szCs w:val="24"/>
          <w:lang w:bidi="ar"/>
        </w:rPr>
        <w:t>6</w:t>
      </w:r>
      <w:r>
        <w:rPr>
          <w:rFonts w:hint="eastAsia" w:ascii="宋体" w:hAnsi="宋体" w:cs="宋体"/>
          <w:sz w:val="24"/>
          <w:szCs w:val="24"/>
          <w:lang w:bidi="ar"/>
        </w:rPr>
        <w:t>.7如果乙方违反本合同其他约定（包括本合同及所有附件）应赔偿因此给甲方造成的一切损失。</w:t>
      </w:r>
    </w:p>
    <w:p>
      <w:pPr>
        <w:pStyle w:val="112"/>
        <w:spacing w:line="360" w:lineRule="auto"/>
        <w:ind w:firstLine="0" w:firstLineChars="0"/>
        <w:rPr>
          <w:rFonts w:ascii="宋体" w:hAnsi="宋体" w:cs="宋体"/>
          <w:b/>
          <w:sz w:val="24"/>
          <w:szCs w:val="24"/>
        </w:rPr>
      </w:pPr>
      <w:r>
        <w:rPr>
          <w:rFonts w:hint="eastAsia" w:ascii="宋体" w:hAnsi="宋体" w:cs="宋体"/>
          <w:b/>
          <w:sz w:val="24"/>
          <w:szCs w:val="24"/>
        </w:rPr>
        <w:t>第八条 合同的解除</w:t>
      </w:r>
    </w:p>
    <w:p>
      <w:pPr>
        <w:tabs>
          <w:tab w:val="left" w:pos="425"/>
        </w:tabs>
        <w:spacing w:line="360" w:lineRule="auto"/>
        <w:ind w:firstLine="480" w:firstLineChars="200"/>
        <w:rPr>
          <w:rFonts w:ascii="宋体" w:hAnsi="宋体" w:cs="宋体"/>
          <w:sz w:val="24"/>
          <w:szCs w:val="24"/>
          <w:lang w:bidi="ar"/>
        </w:rPr>
      </w:pPr>
      <w:r>
        <w:rPr>
          <w:rFonts w:hint="eastAsia" w:ascii="宋体" w:hAnsi="宋体" w:cs="宋体"/>
          <w:sz w:val="24"/>
          <w:szCs w:val="24"/>
          <w:lang w:bidi="ar"/>
        </w:rPr>
        <w:t>1、一方未按合同要求履行的，另一方有权书面通知对方终止合同。</w:t>
      </w:r>
    </w:p>
    <w:p>
      <w:pPr>
        <w:tabs>
          <w:tab w:val="left" w:pos="425"/>
        </w:tabs>
        <w:spacing w:line="360" w:lineRule="auto"/>
        <w:ind w:firstLine="480" w:firstLineChars="200"/>
        <w:rPr>
          <w:rFonts w:ascii="宋体" w:hAnsi="宋体" w:cs="宋体"/>
          <w:sz w:val="24"/>
          <w:szCs w:val="24"/>
          <w:lang w:bidi="ar"/>
        </w:rPr>
      </w:pPr>
      <w:r>
        <w:rPr>
          <w:rFonts w:hint="eastAsia" w:ascii="宋体" w:hAnsi="宋体" w:cs="宋体"/>
          <w:sz w:val="24"/>
          <w:szCs w:val="24"/>
          <w:lang w:bidi="ar"/>
        </w:rPr>
        <w:t>2、合同的终止不影响双方已发生的经济财务关系的清算及经济损失的索赔权利。</w:t>
      </w:r>
    </w:p>
    <w:p>
      <w:pPr>
        <w:pStyle w:val="112"/>
        <w:spacing w:line="360" w:lineRule="auto"/>
        <w:ind w:firstLine="0" w:firstLineChars="0"/>
        <w:rPr>
          <w:rFonts w:ascii="宋体" w:hAnsi="宋体" w:cs="宋体"/>
          <w:b/>
          <w:sz w:val="24"/>
          <w:szCs w:val="24"/>
        </w:rPr>
      </w:pPr>
      <w:r>
        <w:rPr>
          <w:rFonts w:hint="eastAsia" w:ascii="宋体" w:hAnsi="宋体" w:cs="宋体"/>
          <w:b/>
          <w:sz w:val="24"/>
          <w:szCs w:val="24"/>
        </w:rPr>
        <w:t>第九条 争议解决方式</w:t>
      </w:r>
    </w:p>
    <w:p>
      <w:pPr>
        <w:tabs>
          <w:tab w:val="left" w:pos="425"/>
        </w:tabs>
        <w:spacing w:line="360" w:lineRule="auto"/>
        <w:ind w:firstLine="480" w:firstLineChars="200"/>
        <w:rPr>
          <w:rFonts w:ascii="宋体" w:hAnsi="宋体" w:cs="宋体"/>
          <w:sz w:val="24"/>
          <w:szCs w:val="24"/>
          <w:lang w:bidi="ar"/>
        </w:rPr>
      </w:pPr>
      <w:r>
        <w:rPr>
          <w:rFonts w:hint="eastAsia" w:ascii="宋体" w:hAnsi="宋体" w:cs="宋体"/>
          <w:sz w:val="24"/>
          <w:szCs w:val="24"/>
          <w:lang w:bidi="ar"/>
        </w:rPr>
        <w:t>本合同所引起的争议，双方友好协商解决。如协商不成，则提交甲方所在地人民法院诉讼。</w:t>
      </w:r>
    </w:p>
    <w:p>
      <w:pPr>
        <w:pStyle w:val="112"/>
        <w:spacing w:line="360" w:lineRule="auto"/>
        <w:ind w:firstLine="0" w:firstLineChars="0"/>
        <w:rPr>
          <w:rFonts w:ascii="宋体" w:hAnsi="宋体" w:cs="宋体"/>
          <w:b/>
          <w:sz w:val="24"/>
          <w:szCs w:val="24"/>
        </w:rPr>
      </w:pPr>
      <w:r>
        <w:rPr>
          <w:rFonts w:hint="eastAsia" w:ascii="宋体" w:hAnsi="宋体" w:cs="宋体"/>
          <w:b/>
          <w:sz w:val="24"/>
          <w:szCs w:val="24"/>
        </w:rPr>
        <w:t>第十条 附则</w:t>
      </w:r>
    </w:p>
    <w:p>
      <w:pPr>
        <w:tabs>
          <w:tab w:val="left" w:pos="425"/>
        </w:tabs>
        <w:spacing w:line="360" w:lineRule="auto"/>
        <w:ind w:firstLine="480" w:firstLineChars="200"/>
        <w:rPr>
          <w:rFonts w:ascii="宋体" w:hAnsi="宋体" w:cs="宋体"/>
          <w:sz w:val="24"/>
          <w:szCs w:val="24"/>
          <w:lang w:bidi="ar"/>
        </w:rPr>
      </w:pPr>
      <w:r>
        <w:rPr>
          <w:rFonts w:hint="eastAsia" w:ascii="宋体" w:hAnsi="宋体" w:cs="宋体"/>
          <w:sz w:val="24"/>
          <w:szCs w:val="24"/>
          <w:lang w:bidi="ar"/>
        </w:rPr>
        <w:t>本合同自双方签字盖章生效，合同一式肆份，甲方执叁份，乙方执壹份。</w:t>
      </w:r>
    </w:p>
    <w:p>
      <w:pPr>
        <w:tabs>
          <w:tab w:val="left" w:pos="425"/>
        </w:tabs>
        <w:spacing w:line="360" w:lineRule="auto"/>
        <w:ind w:firstLine="480" w:firstLineChars="200"/>
        <w:rPr>
          <w:rFonts w:ascii="宋体" w:hAnsi="宋体" w:cs="宋体"/>
          <w:sz w:val="24"/>
          <w:szCs w:val="24"/>
          <w:lang w:bidi="ar"/>
        </w:rPr>
      </w:pPr>
      <w:r>
        <w:rPr>
          <w:rFonts w:hint="eastAsia" w:ascii="宋体" w:hAnsi="宋体" w:cs="宋体"/>
          <w:sz w:val="24"/>
          <w:szCs w:val="24"/>
          <w:lang w:bidi="ar"/>
        </w:rPr>
        <w:t>附件与本合同具有同等的法律效力。</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jc w:val="left"/>
        <w:rPr>
          <w:rFonts w:ascii="宋体" w:hAnsi="宋体" w:cs="宋体"/>
          <w:sz w:val="24"/>
          <w:szCs w:val="24"/>
        </w:rPr>
      </w:pP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t>甲方：（盖章）                           乙方：（盖章）</w:t>
      </w:r>
    </w:p>
    <w:p>
      <w:pPr>
        <w:spacing w:line="360" w:lineRule="auto"/>
        <w:rPr>
          <w:rFonts w:ascii="宋体" w:hAnsi="宋体" w:cs="宋体"/>
          <w:sz w:val="24"/>
          <w:szCs w:val="24"/>
        </w:rPr>
      </w:pPr>
      <w:r>
        <w:rPr>
          <w:rFonts w:hint="eastAsia" w:ascii="宋体" w:hAnsi="宋体" w:cs="宋体"/>
          <w:sz w:val="24"/>
          <w:szCs w:val="24"/>
        </w:rPr>
        <w:t>授权代表人（签字）：                     授权代表人（签字）：</w:t>
      </w:r>
    </w:p>
    <w:p>
      <w:pPr>
        <w:spacing w:line="360" w:lineRule="auto"/>
        <w:rPr>
          <w:rFonts w:ascii="宋体" w:hAnsi="宋体" w:cs="宋体"/>
          <w:sz w:val="24"/>
          <w:szCs w:val="24"/>
        </w:rPr>
      </w:pPr>
      <w:r>
        <w:rPr>
          <w:rFonts w:hint="eastAsia" w:ascii="宋体" w:hAnsi="宋体" w:cs="宋体"/>
          <w:sz w:val="24"/>
          <w:szCs w:val="24"/>
        </w:rPr>
        <w:t>日期：                                   日期：</w:t>
      </w:r>
    </w:p>
    <w:p>
      <w:pPr>
        <w:spacing w:line="360" w:lineRule="auto"/>
        <w:rPr>
          <w:rFonts w:ascii="宋体" w:hAnsi="宋体" w:cs="宋体"/>
          <w:sz w:val="24"/>
          <w:szCs w:val="24"/>
        </w:rPr>
      </w:pPr>
      <w:r>
        <w:rPr>
          <w:rFonts w:hint="eastAsia" w:ascii="宋体" w:hAnsi="宋体" w:cs="宋体"/>
          <w:sz w:val="24"/>
          <w:szCs w:val="24"/>
        </w:rPr>
        <w:t>联系电话：                               联系电话：</w:t>
      </w:r>
    </w:p>
    <w:p>
      <w:pPr>
        <w:rPr>
          <w:rFonts w:ascii="宋体" w:hAnsi="宋体" w:cs="宋体"/>
          <w:sz w:val="24"/>
          <w:szCs w:val="24"/>
        </w:rPr>
      </w:pPr>
    </w:p>
    <w:p>
      <w:pPr>
        <w:rPr>
          <w:rFonts w:ascii="宋体" w:hAnsi="宋体" w:cs="宋体"/>
          <w:sz w:val="24"/>
          <w:szCs w:val="24"/>
        </w:rPr>
      </w:pPr>
    </w:p>
    <w:p>
      <w:pPr>
        <w:spacing w:line="360" w:lineRule="auto"/>
        <w:jc w:val="center"/>
        <w:rPr>
          <w:rFonts w:ascii="宋体" w:hAnsi="宋体" w:cs="宋体"/>
          <w:bCs/>
          <w:sz w:val="24"/>
          <w:szCs w:val="24"/>
        </w:rPr>
      </w:pPr>
    </w:p>
    <w:bookmarkEnd w:id="31"/>
    <w:p>
      <w:pPr>
        <w:ind w:right="480"/>
        <w:jc w:val="center"/>
        <w:rPr>
          <w:rFonts w:ascii="宋体" w:hAnsi="宋体" w:cs="宋体"/>
          <w:sz w:val="24"/>
          <w:szCs w:val="24"/>
        </w:rPr>
      </w:pPr>
      <w:bookmarkStart w:id="32" w:name="_Toc14341849"/>
      <w:r>
        <w:rPr>
          <w:rFonts w:hint="eastAsia" w:ascii="宋体" w:hAnsi="宋体" w:cs="宋体"/>
          <w:sz w:val="24"/>
          <w:szCs w:val="24"/>
        </w:rPr>
        <w:t xml:space="preserve"> </w:t>
      </w:r>
      <w:bookmarkEnd w:id="32"/>
    </w:p>
    <w:p>
      <w:pPr>
        <w:rPr>
          <w:rFonts w:ascii="宋体" w:hAnsi="宋体" w:cs="宋体"/>
        </w:rPr>
      </w:pPr>
    </w:p>
    <w:sectPr>
      <w:headerReference r:id="rId9" w:type="defaul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1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00" w:usb3="00000000" w:csb0="00040000" w:csb1="00000000"/>
  </w:font>
  <w:font w:name="仿宋">
    <w:altName w:val="汉仪仿宋KW"/>
    <w:panose1 w:val="02010609060101010101"/>
    <w:charset w:val="86"/>
    <w:family w:val="auto"/>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君黑KW 55J">
    <w:panose1 w:val="00020600040101010101"/>
    <w:charset w:val="86"/>
    <w:family w:val="auto"/>
    <w:pitch w:val="default"/>
    <w:sig w:usb0="A00002BF" w:usb1="0ACF7CFA" w:usb2="00000016" w:usb3="00000000" w:csb0="0004000F"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9 -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0 -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6">
    <w:nsid w:val="75313325"/>
    <w:multiLevelType w:val="multilevel"/>
    <w:tmpl w:val="75313325"/>
    <w:lvl w:ilvl="0" w:tentative="0">
      <w:start w:val="1"/>
      <w:numFmt w:val="japaneseCounting"/>
      <w:lvlText w:val="第%1条"/>
      <w:lvlJc w:val="left"/>
      <w:pPr>
        <w:ind w:left="720" w:hanging="720"/>
      </w:pPr>
      <w:rPr>
        <w:rFonts w:hint="default" w:cs="Times New Roman"/>
        <w:b/>
        <w:sz w:val="24"/>
        <w:szCs w:val="24"/>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5"/>
  </w:num>
  <w:num w:numId="2">
    <w:abstractNumId w:val="2"/>
  </w:num>
  <w:num w:numId="3">
    <w:abstractNumId w:val="1"/>
  </w:num>
  <w:num w:numId="4">
    <w:abstractNumId w:val="4"/>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0612E"/>
    <w:rsid w:val="00013058"/>
    <w:rsid w:val="00024754"/>
    <w:rsid w:val="00034A8B"/>
    <w:rsid w:val="000402F7"/>
    <w:rsid w:val="0008617A"/>
    <w:rsid w:val="000A31BA"/>
    <w:rsid w:val="000A32F6"/>
    <w:rsid w:val="001147E2"/>
    <w:rsid w:val="001174D0"/>
    <w:rsid w:val="00131D97"/>
    <w:rsid w:val="00150060"/>
    <w:rsid w:val="00187D55"/>
    <w:rsid w:val="001948F1"/>
    <w:rsid w:val="001B301C"/>
    <w:rsid w:val="001D65E4"/>
    <w:rsid w:val="001F29F4"/>
    <w:rsid w:val="00246201"/>
    <w:rsid w:val="002605BA"/>
    <w:rsid w:val="002775B3"/>
    <w:rsid w:val="00277C88"/>
    <w:rsid w:val="002B4C0F"/>
    <w:rsid w:val="002C5DA4"/>
    <w:rsid w:val="002C6E10"/>
    <w:rsid w:val="002C6E72"/>
    <w:rsid w:val="002C73DE"/>
    <w:rsid w:val="003134B3"/>
    <w:rsid w:val="00320983"/>
    <w:rsid w:val="00322008"/>
    <w:rsid w:val="00346541"/>
    <w:rsid w:val="00371827"/>
    <w:rsid w:val="00390ED1"/>
    <w:rsid w:val="0039377A"/>
    <w:rsid w:val="003A4B58"/>
    <w:rsid w:val="003C7448"/>
    <w:rsid w:val="003E079F"/>
    <w:rsid w:val="003F7282"/>
    <w:rsid w:val="004064A0"/>
    <w:rsid w:val="00454E33"/>
    <w:rsid w:val="004620CC"/>
    <w:rsid w:val="004C4734"/>
    <w:rsid w:val="004D0906"/>
    <w:rsid w:val="004D35C0"/>
    <w:rsid w:val="004E1C3F"/>
    <w:rsid w:val="005316BC"/>
    <w:rsid w:val="00535405"/>
    <w:rsid w:val="00560519"/>
    <w:rsid w:val="005C6315"/>
    <w:rsid w:val="005E387D"/>
    <w:rsid w:val="006034CD"/>
    <w:rsid w:val="00604FCE"/>
    <w:rsid w:val="00614AAA"/>
    <w:rsid w:val="00631313"/>
    <w:rsid w:val="006741F4"/>
    <w:rsid w:val="006925C1"/>
    <w:rsid w:val="006B348C"/>
    <w:rsid w:val="006C0EE5"/>
    <w:rsid w:val="006C36D4"/>
    <w:rsid w:val="006F6879"/>
    <w:rsid w:val="007162BC"/>
    <w:rsid w:val="007505DC"/>
    <w:rsid w:val="0077609F"/>
    <w:rsid w:val="007B368F"/>
    <w:rsid w:val="007B4CA4"/>
    <w:rsid w:val="007C5EA1"/>
    <w:rsid w:val="007D010C"/>
    <w:rsid w:val="007D0A9F"/>
    <w:rsid w:val="00835C24"/>
    <w:rsid w:val="008513B2"/>
    <w:rsid w:val="00854791"/>
    <w:rsid w:val="008D7FC2"/>
    <w:rsid w:val="00902196"/>
    <w:rsid w:val="00905A82"/>
    <w:rsid w:val="00921C31"/>
    <w:rsid w:val="009249E4"/>
    <w:rsid w:val="00931E17"/>
    <w:rsid w:val="00941E67"/>
    <w:rsid w:val="00951B08"/>
    <w:rsid w:val="00985073"/>
    <w:rsid w:val="009A738E"/>
    <w:rsid w:val="009F2CBD"/>
    <w:rsid w:val="009F3592"/>
    <w:rsid w:val="009F7637"/>
    <w:rsid w:val="00A37F1E"/>
    <w:rsid w:val="00A46CF4"/>
    <w:rsid w:val="00A62F3D"/>
    <w:rsid w:val="00AA180E"/>
    <w:rsid w:val="00AA5F2D"/>
    <w:rsid w:val="00AB62BB"/>
    <w:rsid w:val="00AE432D"/>
    <w:rsid w:val="00AE7AA6"/>
    <w:rsid w:val="00B10090"/>
    <w:rsid w:val="00B25EF2"/>
    <w:rsid w:val="00B51BC0"/>
    <w:rsid w:val="00B53498"/>
    <w:rsid w:val="00B64816"/>
    <w:rsid w:val="00B941C5"/>
    <w:rsid w:val="00BA4EF9"/>
    <w:rsid w:val="00BA7190"/>
    <w:rsid w:val="00BC543A"/>
    <w:rsid w:val="00BC7E62"/>
    <w:rsid w:val="00BF42C0"/>
    <w:rsid w:val="00C1710E"/>
    <w:rsid w:val="00C74819"/>
    <w:rsid w:val="00CC1EFC"/>
    <w:rsid w:val="00D82A2D"/>
    <w:rsid w:val="00DA78DA"/>
    <w:rsid w:val="00DD01F5"/>
    <w:rsid w:val="00E05095"/>
    <w:rsid w:val="00E10981"/>
    <w:rsid w:val="00E32809"/>
    <w:rsid w:val="00E5434E"/>
    <w:rsid w:val="00E5706C"/>
    <w:rsid w:val="00E66138"/>
    <w:rsid w:val="00E820D0"/>
    <w:rsid w:val="00E82E43"/>
    <w:rsid w:val="00E86C65"/>
    <w:rsid w:val="00EA37A5"/>
    <w:rsid w:val="00EC42AB"/>
    <w:rsid w:val="00ED5CF7"/>
    <w:rsid w:val="00F0422F"/>
    <w:rsid w:val="00F204CA"/>
    <w:rsid w:val="00F47F06"/>
    <w:rsid w:val="00F702D9"/>
    <w:rsid w:val="00F71910"/>
    <w:rsid w:val="00F7512E"/>
    <w:rsid w:val="00F94AA9"/>
    <w:rsid w:val="00FC6051"/>
    <w:rsid w:val="00FD521E"/>
    <w:rsid w:val="00FF3A05"/>
    <w:rsid w:val="034D0622"/>
    <w:rsid w:val="038C4D5A"/>
    <w:rsid w:val="047E2524"/>
    <w:rsid w:val="060D61AE"/>
    <w:rsid w:val="07796999"/>
    <w:rsid w:val="0C9B5CBE"/>
    <w:rsid w:val="14A15C19"/>
    <w:rsid w:val="17E816D4"/>
    <w:rsid w:val="17EB3444"/>
    <w:rsid w:val="17EC378B"/>
    <w:rsid w:val="1E692749"/>
    <w:rsid w:val="2AF06B95"/>
    <w:rsid w:val="2EB771D0"/>
    <w:rsid w:val="2F840DC0"/>
    <w:rsid w:val="302677F0"/>
    <w:rsid w:val="30E92F0A"/>
    <w:rsid w:val="32056E49"/>
    <w:rsid w:val="34F7633C"/>
    <w:rsid w:val="35447F67"/>
    <w:rsid w:val="36725BD0"/>
    <w:rsid w:val="3A8D0005"/>
    <w:rsid w:val="3EB86474"/>
    <w:rsid w:val="48E92B2A"/>
    <w:rsid w:val="4B8F8B7C"/>
    <w:rsid w:val="4C3A530E"/>
    <w:rsid w:val="502419BE"/>
    <w:rsid w:val="50B11214"/>
    <w:rsid w:val="51D2577C"/>
    <w:rsid w:val="541C63E8"/>
    <w:rsid w:val="54DD6F9B"/>
    <w:rsid w:val="5CD65AD9"/>
    <w:rsid w:val="5D8A19DC"/>
    <w:rsid w:val="60AE53F2"/>
    <w:rsid w:val="63037437"/>
    <w:rsid w:val="636F4F70"/>
    <w:rsid w:val="63733966"/>
    <w:rsid w:val="65AD6236"/>
    <w:rsid w:val="69006FA7"/>
    <w:rsid w:val="701462E9"/>
    <w:rsid w:val="708C0054"/>
    <w:rsid w:val="71300BC1"/>
    <w:rsid w:val="720E4873"/>
    <w:rsid w:val="750940E9"/>
    <w:rsid w:val="75C033A6"/>
    <w:rsid w:val="77EF6C01"/>
    <w:rsid w:val="7B780939"/>
    <w:rsid w:val="7D1820B9"/>
    <w:rsid w:val="7D4635F6"/>
    <w:rsid w:val="EFFB3A0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basedOn w:val="34"/>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6">
    <w:name w:val="K2-A4"/>
    <w:basedOn w:val="5"/>
    <w:qFormat/>
    <w:uiPriority w:val="0"/>
    <w:pPr>
      <w:spacing w:before="0" w:after="0" w:line="360" w:lineRule="auto"/>
    </w:pPr>
    <w:rPr>
      <w:rFonts w:ascii="Times New Roman" w:hAnsi="Times New Roman"/>
      <w:sz w:val="21"/>
      <w:lang w:val="en-US"/>
    </w:rPr>
  </w:style>
  <w:style w:type="character" w:customStyle="1" w:styleId="167">
    <w:name w:val="font01"/>
    <w:basedOn w:val="34"/>
    <w:qFormat/>
    <w:uiPriority w:val="0"/>
    <w:rPr>
      <w:rFonts w:ascii="仿宋" w:hAnsi="仿宋" w:eastAsia="仿宋" w:cs="仿宋"/>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60</Pages>
  <Words>11832</Words>
  <Characters>12269</Characters>
  <Lines>134</Lines>
  <Paragraphs>37</Paragraphs>
  <TotalTime>1</TotalTime>
  <ScaleCrop>false</ScaleCrop>
  <LinksUpToDate>false</LinksUpToDate>
  <CharactersWithSpaces>16793</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2024-06-05T16:56:08Z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ies>
</file>