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 w:val="30"/>
          <w:szCs w:val="30"/>
        </w:rPr>
      </w:pPr>
    </w:p>
    <w:p>
      <w:pPr>
        <w:jc w:val="center"/>
        <w:rPr>
          <w:rFonts w:ascii="宋体" w:hAnsi="宋体"/>
          <w:sz w:val="48"/>
          <w:szCs w:val="48"/>
        </w:rPr>
      </w:pPr>
      <w:r>
        <w:rPr>
          <w:rFonts w:hint="eastAsia" w:ascii="宋体" w:hAnsi="宋体"/>
          <w:sz w:val="48"/>
          <w:szCs w:val="48"/>
        </w:rPr>
        <w:t>重汽（重庆）轻型汽车有限公司废铅酸电池处置项目</w:t>
      </w:r>
    </w:p>
    <w:p>
      <w:pPr>
        <w:jc w:val="center"/>
        <w:rPr>
          <w:rFonts w:ascii="宋体" w:hAnsi="Courier New"/>
          <w:b/>
          <w:bCs/>
          <w:sz w:val="30"/>
          <w:szCs w:val="30"/>
        </w:rPr>
      </w:pPr>
    </w:p>
    <w:p>
      <w:pPr>
        <w:jc w:val="center"/>
        <w:rPr>
          <w:rFonts w:ascii="宋体" w:hAnsi="Courier New"/>
          <w:b/>
          <w:bCs/>
          <w:sz w:val="30"/>
          <w:szCs w:val="30"/>
        </w:rPr>
      </w:pPr>
    </w:p>
    <w:p>
      <w:pPr>
        <w:jc w:val="right"/>
        <w:rPr>
          <w:sz w:val="28"/>
          <w:szCs w:val="28"/>
        </w:rPr>
      </w:pPr>
    </w:p>
    <w:p>
      <w:pPr>
        <w:jc w:val="center"/>
        <w:rPr>
          <w:rFonts w:ascii="黑体" w:hAnsi="宋体" w:eastAsia="黑体"/>
          <w:sz w:val="84"/>
          <w:szCs w:val="84"/>
        </w:rPr>
      </w:pPr>
      <w:r>
        <w:rPr>
          <w:rFonts w:hint="eastAsia" w:ascii="黑体" w:hAnsi="宋体" w:eastAsia="黑体"/>
          <w:sz w:val="84"/>
          <w:szCs w:val="84"/>
        </w:rPr>
        <w:t>招</w:t>
      </w:r>
    </w:p>
    <w:p>
      <w:pPr>
        <w:jc w:val="center"/>
        <w:rPr>
          <w:rFonts w:ascii="黑体" w:hAnsi="宋体" w:eastAsia="黑体"/>
          <w:sz w:val="84"/>
          <w:szCs w:val="84"/>
        </w:rPr>
      </w:pPr>
    </w:p>
    <w:p>
      <w:pPr>
        <w:jc w:val="center"/>
        <w:rPr>
          <w:rFonts w:ascii="黑体" w:hAnsi="宋体" w:eastAsia="黑体"/>
          <w:sz w:val="84"/>
          <w:szCs w:val="84"/>
        </w:rPr>
      </w:pPr>
      <w:r>
        <w:rPr>
          <w:rFonts w:hint="eastAsia" w:ascii="黑体" w:hAnsi="宋体" w:eastAsia="黑体"/>
          <w:sz w:val="84"/>
          <w:szCs w:val="84"/>
        </w:rPr>
        <w:t>标</w:t>
      </w:r>
    </w:p>
    <w:p>
      <w:pPr>
        <w:jc w:val="center"/>
        <w:rPr>
          <w:rFonts w:ascii="黑体" w:hAnsi="宋体" w:eastAsia="黑体"/>
          <w:sz w:val="84"/>
          <w:szCs w:val="84"/>
        </w:rPr>
      </w:pPr>
    </w:p>
    <w:p>
      <w:pPr>
        <w:jc w:val="center"/>
        <w:rPr>
          <w:rFonts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28"/>
          <w:szCs w:val="28"/>
        </w:rPr>
      </w:pPr>
    </w:p>
    <w:p>
      <w:pPr>
        <w:jc w:val="center"/>
        <w:rPr>
          <w:rFonts w:ascii="宋体" w:hAnsi="宋体"/>
          <w:sz w:val="28"/>
          <w:szCs w:val="28"/>
        </w:rPr>
      </w:pPr>
      <w:r>
        <w:rPr>
          <w:rFonts w:hint="eastAsia" w:ascii="宋体" w:hAnsi="宋体"/>
          <w:sz w:val="28"/>
          <w:szCs w:val="28"/>
        </w:rPr>
        <w:t>招 标 人：重汽（重庆）轻型汽车有限公司</w:t>
      </w:r>
    </w:p>
    <w:p>
      <w:pPr>
        <w:jc w:val="center"/>
        <w:rPr>
          <w:rFonts w:ascii="宋体" w:hAnsi="宋体"/>
          <w:sz w:val="28"/>
          <w:szCs w:val="28"/>
          <w:u w:val="single"/>
        </w:rPr>
      </w:pPr>
      <w:r>
        <w:rPr>
          <w:rFonts w:hint="eastAsia" w:ascii="宋体" w:hAnsi="宋体"/>
          <w:sz w:val="28"/>
          <w:szCs w:val="28"/>
          <w:u w:val="single"/>
        </w:rPr>
        <w:t xml:space="preserve"> 202</w:t>
      </w:r>
      <w:r>
        <w:rPr>
          <w:rFonts w:hint="eastAsia" w:ascii="宋体" w:hAnsi="宋体"/>
          <w:sz w:val="28"/>
          <w:szCs w:val="28"/>
          <w:u w:val="single"/>
          <w:lang w:val="en-US" w:eastAsia="zh-CN"/>
        </w:rPr>
        <w:t>4</w:t>
      </w:r>
      <w:r>
        <w:rPr>
          <w:rFonts w:hint="eastAsia" w:ascii="宋体" w:hAnsi="宋体"/>
          <w:sz w:val="28"/>
          <w:szCs w:val="28"/>
          <w:u w:val="single"/>
        </w:rPr>
        <w:t>年</w:t>
      </w:r>
      <w:r>
        <w:rPr>
          <w:rFonts w:hint="eastAsia" w:ascii="宋体" w:hAnsi="宋体"/>
          <w:sz w:val="28"/>
          <w:szCs w:val="28"/>
          <w:u w:val="single"/>
          <w:lang w:val="en-US" w:eastAsia="zh-CN"/>
        </w:rPr>
        <w:t>7</w:t>
      </w:r>
      <w:r>
        <w:rPr>
          <w:rFonts w:hint="eastAsia" w:ascii="宋体" w:hAnsi="宋体"/>
          <w:sz w:val="28"/>
          <w:szCs w:val="28"/>
          <w:u w:val="single"/>
        </w:rPr>
        <w:t xml:space="preserve">月 </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p>
    <w:p>
      <w:pPr>
        <w:pStyle w:val="9"/>
        <w:spacing w:line="360" w:lineRule="auto"/>
        <w:jc w:val="center"/>
        <w:rPr>
          <w:rFonts w:ascii="黑体" w:eastAsia="黑体"/>
          <w:b/>
          <w:bCs/>
          <w:sz w:val="36"/>
          <w:szCs w:val="36"/>
        </w:rPr>
      </w:pPr>
      <w:r>
        <w:rPr>
          <w:rFonts w:hint="eastAsia" w:ascii="黑体" w:eastAsia="黑体"/>
          <w:b/>
          <w:bCs/>
          <w:sz w:val="36"/>
          <w:szCs w:val="36"/>
        </w:rPr>
        <w:t>第一章  招标文件</w:t>
      </w:r>
    </w:p>
    <w:p>
      <w:pPr>
        <w:pStyle w:val="9"/>
        <w:spacing w:line="360" w:lineRule="auto"/>
        <w:rPr>
          <w:rFonts w:ascii="黑体" w:eastAsia="黑体"/>
          <w:b/>
          <w:bCs/>
          <w:sz w:val="28"/>
        </w:rPr>
      </w:pPr>
      <w:r>
        <w:rPr>
          <w:rFonts w:hint="eastAsia" w:ascii="黑体" w:eastAsia="黑体"/>
          <w:b/>
          <w:bCs/>
          <w:sz w:val="28"/>
        </w:rPr>
        <w:t>一、项目名称</w:t>
      </w:r>
    </w:p>
    <w:p>
      <w:pPr>
        <w:ind w:firstLine="420" w:firstLineChars="200"/>
        <w:jc w:val="left"/>
      </w:pPr>
      <w:r>
        <w:rPr>
          <w:rFonts w:hint="eastAsia"/>
        </w:rPr>
        <w:t>项目名称：</w:t>
      </w:r>
      <w:bookmarkStart w:id="0" w:name="OLE_LINK1"/>
      <w:r>
        <w:rPr>
          <w:rFonts w:hint="eastAsia"/>
        </w:rPr>
        <w:t>重汽（重庆）轻型汽车有限公司废铅酸电池竞价处置项目</w:t>
      </w:r>
    </w:p>
    <w:bookmarkEnd w:id="0"/>
    <w:p>
      <w:pPr>
        <w:pStyle w:val="9"/>
        <w:spacing w:line="360" w:lineRule="auto"/>
        <w:rPr>
          <w:rFonts w:ascii="黑体" w:eastAsia="黑体"/>
          <w:b/>
          <w:bCs/>
          <w:sz w:val="28"/>
        </w:rPr>
      </w:pPr>
      <w:r>
        <w:rPr>
          <w:rFonts w:hint="eastAsia" w:ascii="黑体" w:eastAsia="黑体"/>
          <w:b/>
          <w:bCs/>
          <w:sz w:val="28"/>
        </w:rPr>
        <w:t>二、招标内容及形式</w:t>
      </w:r>
    </w:p>
    <w:p>
      <w:pPr>
        <w:ind w:firstLine="420" w:firstLineChars="200"/>
        <w:jc w:val="left"/>
      </w:pPr>
      <w:r>
        <w:rPr>
          <w:rFonts w:hint="eastAsia"/>
        </w:rPr>
        <w:t>招标内容：重汽（重庆）轻型汽车有限公司产生的废铅酸电池</w:t>
      </w:r>
    </w:p>
    <w:p>
      <w:pPr>
        <w:pStyle w:val="9"/>
        <w:spacing w:line="360" w:lineRule="auto"/>
        <w:ind w:firstLine="420" w:firstLineChars="200"/>
      </w:pPr>
      <w:r>
        <w:rPr>
          <w:rFonts w:hint="eastAsia"/>
        </w:rPr>
        <w:t>招标形式：</w:t>
      </w:r>
      <w:r>
        <w:rPr>
          <w:rFonts w:hint="eastAsia"/>
          <w:highlight w:val="none"/>
        </w:rPr>
        <w:t>山东重工集团·集采平台公开询价招标。</w:t>
      </w:r>
    </w:p>
    <w:p>
      <w:pPr>
        <w:pStyle w:val="9"/>
        <w:spacing w:line="360" w:lineRule="auto"/>
        <w:rPr>
          <w:rFonts w:ascii="黑体" w:eastAsia="黑体"/>
          <w:b/>
          <w:bCs/>
          <w:sz w:val="28"/>
        </w:rPr>
      </w:pPr>
      <w:r>
        <w:rPr>
          <w:rFonts w:hint="eastAsia" w:ascii="黑体" w:eastAsia="黑体"/>
          <w:b/>
          <w:bCs/>
          <w:sz w:val="28"/>
        </w:rPr>
        <w:t>三、交货及付款</w:t>
      </w:r>
    </w:p>
    <w:p>
      <w:pPr>
        <w:pStyle w:val="9"/>
        <w:spacing w:line="360" w:lineRule="auto"/>
        <w:ind w:firstLine="420" w:firstLineChars="200"/>
      </w:pPr>
      <w:r>
        <w:rPr>
          <w:rFonts w:hint="eastAsia"/>
        </w:rPr>
        <w:t>1、交货方式：中标方自提</w:t>
      </w:r>
    </w:p>
    <w:p>
      <w:pPr>
        <w:pStyle w:val="9"/>
        <w:spacing w:line="360" w:lineRule="auto"/>
        <w:ind w:firstLine="420" w:firstLineChars="200"/>
      </w:pPr>
      <w:r>
        <w:rPr>
          <w:rFonts w:hint="eastAsia"/>
        </w:rPr>
        <w:t>2、付款方式：需中标方预付货款</w:t>
      </w:r>
    </w:p>
    <w:p>
      <w:pPr>
        <w:pStyle w:val="9"/>
        <w:spacing w:line="360" w:lineRule="auto"/>
        <w:ind w:firstLine="420" w:firstLineChars="200"/>
      </w:pPr>
      <w:r>
        <w:rPr>
          <w:rFonts w:hint="eastAsia"/>
        </w:rPr>
        <w:t>3、竞价时间：202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6</w:t>
      </w:r>
      <w:r>
        <w:rPr>
          <w:rFonts w:hint="eastAsia"/>
        </w:rPr>
        <w:t>日</w:t>
      </w:r>
      <w:r>
        <w:rPr>
          <w:rFonts w:hint="eastAsia"/>
          <w:lang w:val="en-US" w:eastAsia="zh-CN"/>
        </w:rPr>
        <w:t>14</w:t>
      </w:r>
      <w:r>
        <w:rPr>
          <w:rFonts w:hint="eastAsia"/>
        </w:rPr>
        <w:t>点</w:t>
      </w:r>
      <w:r>
        <w:rPr>
          <w:rFonts w:hint="eastAsia"/>
          <w:lang w:val="en-US" w:eastAsia="zh-CN"/>
        </w:rPr>
        <w:t>00</w:t>
      </w:r>
      <w:r>
        <w:rPr>
          <w:rFonts w:hint="eastAsia"/>
        </w:rPr>
        <w:t>开始（如有特殊情况另行通知）</w:t>
      </w:r>
    </w:p>
    <w:p>
      <w:pPr>
        <w:pStyle w:val="9"/>
        <w:spacing w:line="360" w:lineRule="auto"/>
        <w:rPr>
          <w:rFonts w:ascii="黑体" w:eastAsia="黑体"/>
          <w:b/>
          <w:bCs/>
          <w:sz w:val="28"/>
        </w:rPr>
      </w:pPr>
      <w:r>
        <w:rPr>
          <w:rFonts w:hint="eastAsia" w:ascii="黑体" w:eastAsia="黑体"/>
          <w:b/>
          <w:bCs/>
          <w:sz w:val="28"/>
        </w:rPr>
        <w:t>四、投标说明</w:t>
      </w:r>
    </w:p>
    <w:p>
      <w:pPr>
        <w:pStyle w:val="9"/>
        <w:spacing w:line="360" w:lineRule="auto"/>
        <w:ind w:left="630" w:leftChars="200" w:hanging="210" w:hangingChars="100"/>
        <w:rPr>
          <w:b/>
        </w:rPr>
      </w:pPr>
      <w:r>
        <w:rPr>
          <w:rFonts w:hint="eastAsia"/>
          <w:b/>
        </w:rPr>
        <w:t>1、投标条件</w:t>
      </w:r>
    </w:p>
    <w:p>
      <w:pPr>
        <w:pStyle w:val="9"/>
        <w:spacing w:line="360" w:lineRule="auto"/>
        <w:ind w:firstLine="411" w:firstLineChars="196"/>
        <w:rPr>
          <w:b/>
        </w:rPr>
      </w:pPr>
      <w:r>
        <w:rPr>
          <w:rFonts w:hint="eastAsia"/>
          <w:b/>
        </w:rPr>
        <w:t>所有投标方需满足以下条件，并经招标方审核通过后方可获得该项目的投标资格：</w:t>
      </w:r>
    </w:p>
    <w:p>
      <w:pPr>
        <w:pStyle w:val="9"/>
        <w:spacing w:line="360" w:lineRule="auto"/>
        <w:ind w:firstLine="205" w:firstLineChars="98"/>
        <w:rPr>
          <w:b/>
          <w:color w:val="FF0000"/>
          <w:highlight w:val="yellow"/>
        </w:rPr>
      </w:pPr>
      <w:r>
        <w:rPr>
          <w:rFonts w:hint="eastAsia"/>
          <w:szCs w:val="21"/>
        </w:rPr>
        <w:t>（1）投标方必须是在中华人民共和国境内注册的独立法人机构，具有独立承担民事责任能力，注册资金不少于</w:t>
      </w:r>
      <w:r>
        <w:rPr>
          <w:b/>
          <w:szCs w:val="21"/>
        </w:rPr>
        <w:t>1</w:t>
      </w:r>
      <w:r>
        <w:rPr>
          <w:rFonts w:hint="eastAsia"/>
          <w:b/>
          <w:szCs w:val="21"/>
        </w:rPr>
        <w:t>0</w:t>
      </w:r>
      <w:r>
        <w:rPr>
          <w:b/>
          <w:szCs w:val="21"/>
        </w:rPr>
        <w:t>0</w:t>
      </w:r>
      <w:r>
        <w:rPr>
          <w:rFonts w:hint="eastAsia"/>
          <w:szCs w:val="21"/>
        </w:rPr>
        <w:t>万人民币；且经营范围满足招标方需求（HW31废物代码为900-052-31）；</w:t>
      </w:r>
      <w:r>
        <w:rPr>
          <w:rFonts w:hint="eastAsia" w:hAnsi="宋体"/>
          <w:szCs w:val="21"/>
        </w:rPr>
        <w:t>并</w:t>
      </w:r>
      <w:r>
        <w:rPr>
          <w:rFonts w:hAnsi="宋体"/>
          <w:szCs w:val="21"/>
        </w:rPr>
        <w:t>在人员、设备、资金等方面具有承担本</w:t>
      </w:r>
      <w:r>
        <w:rPr>
          <w:rFonts w:hint="eastAsia" w:hAnsi="宋体"/>
          <w:szCs w:val="21"/>
        </w:rPr>
        <w:t>项目</w:t>
      </w:r>
      <w:r>
        <w:rPr>
          <w:rFonts w:hAnsi="宋体"/>
          <w:szCs w:val="21"/>
        </w:rPr>
        <w:t>的能力</w:t>
      </w:r>
      <w:r>
        <w:rPr>
          <w:rFonts w:hint="eastAsia" w:hAnsi="宋体"/>
          <w:color w:val="auto"/>
          <w:szCs w:val="21"/>
          <w:highlight w:val="none"/>
        </w:rPr>
        <w:t>；</w:t>
      </w:r>
      <w:r>
        <w:rPr>
          <w:rFonts w:hint="eastAsia" w:hAnsi="宋体"/>
          <w:b/>
          <w:color w:val="FF0000"/>
          <w:szCs w:val="21"/>
          <w:highlight w:val="yellow"/>
        </w:rPr>
        <w:t>若中标方为</w:t>
      </w:r>
      <w:r>
        <w:rPr>
          <w:rFonts w:hint="eastAsia" w:hAnsi="宋体"/>
          <w:b/>
          <w:color w:val="FF0000"/>
          <w:szCs w:val="21"/>
          <w:highlight w:val="yellow"/>
          <w:lang w:val="en-US" w:eastAsia="zh-CN"/>
        </w:rPr>
        <w:t>重庆市</w:t>
      </w:r>
      <w:r>
        <w:rPr>
          <w:rFonts w:hint="eastAsia" w:hAnsi="宋体"/>
          <w:b/>
          <w:color w:val="FF0000"/>
          <w:szCs w:val="21"/>
          <w:highlight w:val="yellow"/>
        </w:rPr>
        <w:t>外单位，须在合同签订之日起7日内完成跨省转移手续，逾期未完成，招标方有权单方面终止合同。</w:t>
      </w:r>
    </w:p>
    <w:p>
      <w:pPr>
        <w:pStyle w:val="9"/>
        <w:spacing w:line="360" w:lineRule="auto"/>
        <w:ind w:firstLine="210" w:firstLineChars="100"/>
        <w:rPr>
          <w:szCs w:val="21"/>
        </w:rPr>
      </w:pPr>
      <w:r>
        <w:rPr>
          <w:rFonts w:hint="eastAsia"/>
          <w:szCs w:val="21"/>
        </w:rPr>
        <w:t>（2）投标方应提供三证合一的营业执照副本原件、法定代表人资格证明；</w:t>
      </w:r>
    </w:p>
    <w:p>
      <w:pPr>
        <w:pStyle w:val="9"/>
        <w:spacing w:line="360" w:lineRule="auto"/>
        <w:ind w:firstLine="210" w:firstLineChars="100"/>
      </w:pPr>
      <w:r>
        <w:rPr>
          <w:rFonts w:hint="eastAsia"/>
          <w:szCs w:val="21"/>
        </w:rPr>
        <w:t>（3）</w:t>
      </w:r>
      <w:r>
        <w:rPr>
          <w:rFonts w:hint="eastAsia" w:hAnsi="宋体"/>
          <w:szCs w:val="21"/>
        </w:rPr>
        <w:t>持有当地生态环境局</w:t>
      </w:r>
      <w:r>
        <w:rPr>
          <w:rFonts w:hint="eastAsia"/>
        </w:rPr>
        <w:t>(厅)核发的正式危险废物回收及经营许可证，且符合本项目要求；</w:t>
      </w:r>
    </w:p>
    <w:p>
      <w:pPr>
        <w:pStyle w:val="9"/>
        <w:spacing w:line="360" w:lineRule="auto"/>
        <w:ind w:firstLine="210" w:firstLineChars="100"/>
        <w:rPr>
          <w:szCs w:val="21"/>
        </w:rPr>
      </w:pPr>
      <w:r>
        <w:rPr>
          <w:rFonts w:hint="eastAsia"/>
        </w:rPr>
        <w:t>（4）需提供危险废物</w:t>
      </w:r>
      <w:r>
        <w:rPr>
          <w:rFonts w:hint="eastAsia"/>
          <w:szCs w:val="21"/>
        </w:rPr>
        <w:t>运输单位的营业执照、危险货物道路运输经营许可证、委托运输合同和道路运输事故应急预案、运输车辆品牌及驾驶人员信息（原件或加盖公章的复印件）；</w:t>
      </w:r>
    </w:p>
    <w:p>
      <w:pPr>
        <w:pStyle w:val="9"/>
        <w:spacing w:line="360" w:lineRule="auto"/>
        <w:ind w:firstLine="210" w:firstLineChars="100"/>
        <w:rPr>
          <w:rFonts w:hAnsi="宋体"/>
        </w:rPr>
      </w:pPr>
      <w:r>
        <w:rPr>
          <w:rFonts w:hint="eastAsia" w:hAnsi="宋体"/>
        </w:rPr>
        <w:t>（</w:t>
      </w:r>
      <w:r>
        <w:rPr>
          <w:rFonts w:hAnsi="宋体"/>
        </w:rPr>
        <w:t>5</w:t>
      </w:r>
      <w:r>
        <w:rPr>
          <w:rFonts w:hint="eastAsia" w:hAnsi="宋体"/>
        </w:rPr>
        <w:t>）成立时间要求，一般应成立二年以上，以营业执照成立日期到开标当日为准；</w:t>
      </w:r>
    </w:p>
    <w:p>
      <w:pPr>
        <w:pStyle w:val="9"/>
        <w:spacing w:line="360" w:lineRule="auto"/>
        <w:ind w:firstLine="210" w:firstLineChars="100"/>
        <w:rPr>
          <w:szCs w:val="21"/>
        </w:rPr>
      </w:pPr>
      <w:r>
        <w:rPr>
          <w:rFonts w:hint="eastAsia" w:hAnsi="宋体"/>
        </w:rPr>
        <w:t>（</w:t>
      </w:r>
      <w:r>
        <w:rPr>
          <w:rFonts w:hAnsi="宋体"/>
        </w:rPr>
        <w:t>6</w:t>
      </w:r>
      <w:r>
        <w:rPr>
          <w:rFonts w:hint="eastAsia" w:hAnsi="宋体"/>
        </w:rPr>
        <w:t>）</w:t>
      </w:r>
      <w:r>
        <w:rPr>
          <w:rFonts w:hint="eastAsia"/>
          <w:szCs w:val="21"/>
        </w:rPr>
        <w:t>投标方在以往的招标活动中没有违法、违规、违纪和违约行为；</w:t>
      </w:r>
    </w:p>
    <w:p>
      <w:pPr>
        <w:pStyle w:val="9"/>
        <w:spacing w:line="360" w:lineRule="auto"/>
        <w:ind w:firstLine="205" w:firstLineChars="98"/>
        <w:rPr>
          <w:rFonts w:hAnsi="宋体"/>
        </w:rPr>
      </w:pPr>
      <w:r>
        <w:rPr>
          <w:rFonts w:hint="eastAsia" w:hAnsi="宋体"/>
        </w:rPr>
        <w:t>（</w:t>
      </w:r>
      <w:r>
        <w:rPr>
          <w:rFonts w:hAnsi="宋体"/>
        </w:rPr>
        <w:t>7</w:t>
      </w:r>
      <w:r>
        <w:rPr>
          <w:rFonts w:hint="eastAsia" w:hAnsi="宋体"/>
        </w:rPr>
        <w:t>）近二年经审计的财务报表（资产负债表、利润表、现金流量表）未见异常；</w:t>
      </w:r>
    </w:p>
    <w:p>
      <w:pPr>
        <w:pStyle w:val="9"/>
        <w:spacing w:line="360" w:lineRule="auto"/>
        <w:ind w:firstLine="205" w:firstLineChars="98"/>
        <w:rPr>
          <w:szCs w:val="21"/>
        </w:rPr>
      </w:pPr>
      <w:r>
        <w:rPr>
          <w:rFonts w:hint="eastAsia"/>
          <w:szCs w:val="21"/>
        </w:rPr>
        <w:t>（</w:t>
      </w:r>
      <w:r>
        <w:rPr>
          <w:szCs w:val="21"/>
        </w:rPr>
        <w:t>8</w:t>
      </w:r>
      <w:r>
        <w:rPr>
          <w:rFonts w:hint="eastAsia"/>
          <w:szCs w:val="21"/>
        </w:rPr>
        <w:t>）投标方同意随时接受招标方现场监督标的物的处置过程；</w:t>
      </w:r>
    </w:p>
    <w:p>
      <w:pPr>
        <w:pStyle w:val="9"/>
        <w:spacing w:line="360" w:lineRule="auto"/>
        <w:ind w:firstLine="205" w:firstLineChars="98"/>
        <w:rPr>
          <w:rFonts w:hAnsi="宋体"/>
        </w:rPr>
      </w:pPr>
      <w:r>
        <w:rPr>
          <w:rFonts w:hint="eastAsia"/>
          <w:szCs w:val="21"/>
        </w:rPr>
        <w:t>（9）要求危险废物转移回收时</w:t>
      </w:r>
      <w:r>
        <w:rPr>
          <w:rFonts w:hint="eastAsia" w:hAnsi="宋体"/>
        </w:rPr>
        <w:t>能够合法完成危废电子联单转移手续。</w:t>
      </w:r>
    </w:p>
    <w:p>
      <w:pPr>
        <w:pStyle w:val="9"/>
        <w:spacing w:line="360" w:lineRule="auto"/>
        <w:ind w:firstLine="205" w:firstLineChars="98"/>
        <w:rPr>
          <w:rFonts w:hAnsi="宋体"/>
        </w:rPr>
      </w:pPr>
      <w:r>
        <w:rPr>
          <w:rFonts w:hint="eastAsia" w:hAnsi="宋体"/>
        </w:rPr>
        <w:t>（</w:t>
      </w:r>
      <w:r>
        <w:rPr>
          <w:rFonts w:hAnsi="宋体"/>
        </w:rPr>
        <w:t>10</w:t>
      </w:r>
      <w:r>
        <w:rPr>
          <w:rFonts w:hint="eastAsia" w:hAnsi="宋体"/>
        </w:rPr>
        <w:t>）投标方应在信用中国（https://www.creditchina.gov.cn）中查询不存在不良记录；</w:t>
      </w:r>
    </w:p>
    <w:p>
      <w:pPr>
        <w:pStyle w:val="9"/>
        <w:spacing w:line="360" w:lineRule="auto"/>
        <w:ind w:firstLine="205" w:firstLineChars="98"/>
        <w:rPr>
          <w:rFonts w:hAnsi="宋体"/>
        </w:rPr>
      </w:pPr>
      <w:r>
        <w:rPr>
          <w:rFonts w:hint="eastAsia" w:hAnsi="宋体"/>
        </w:rPr>
        <w:t>（</w:t>
      </w:r>
      <w:r>
        <w:rPr>
          <w:rFonts w:hAnsi="宋体"/>
        </w:rPr>
        <w:t>11</w:t>
      </w:r>
      <w:r>
        <w:rPr>
          <w:rFonts w:hint="eastAsia" w:hAnsi="宋体"/>
        </w:rPr>
        <w:t>）投标人须具有完全履行招标文件的所有要求的能力；</w:t>
      </w:r>
    </w:p>
    <w:p>
      <w:pPr>
        <w:pStyle w:val="9"/>
        <w:spacing w:line="360" w:lineRule="auto"/>
        <w:ind w:firstLine="205" w:firstLineChars="98"/>
        <w:rPr>
          <w:rFonts w:hAnsi="宋体"/>
        </w:rPr>
      </w:pPr>
      <w:r>
        <w:rPr>
          <w:rFonts w:hint="eastAsia" w:hAnsi="宋体"/>
          <w:color w:val="FF0000"/>
        </w:rPr>
        <w:t xml:space="preserve">  </w:t>
      </w:r>
      <w:r>
        <w:rPr>
          <w:rFonts w:hint="eastAsia" w:hAnsi="宋体"/>
        </w:rPr>
        <w:t>（12）投标人须认可招标人的工作指令，包括节、假日能正常开展工作的要求；</w:t>
      </w:r>
    </w:p>
    <w:p>
      <w:pPr>
        <w:pStyle w:val="9"/>
        <w:spacing w:line="360" w:lineRule="auto"/>
        <w:ind w:firstLine="205" w:firstLineChars="98"/>
        <w:rPr>
          <w:rFonts w:hAnsi="宋体"/>
        </w:rPr>
      </w:pPr>
      <w:r>
        <w:rPr>
          <w:rFonts w:hint="eastAsia" w:hAnsi="宋体"/>
        </w:rPr>
        <w:t> （13）投标人必须是最终投标、签订合同的单位，不得以任何理由将已中标项目以任何形式转包给其他单位。</w:t>
      </w:r>
    </w:p>
    <w:p>
      <w:pPr>
        <w:pStyle w:val="9"/>
        <w:spacing w:line="360" w:lineRule="auto"/>
        <w:ind w:firstLine="205" w:firstLineChars="98"/>
        <w:rPr>
          <w:rFonts w:hAnsi="宋体"/>
          <w:color w:val="auto"/>
        </w:rPr>
      </w:pPr>
      <w:r>
        <w:rPr>
          <w:rFonts w:hint="eastAsia" w:hAnsi="宋体"/>
          <w:color w:val="auto"/>
        </w:rPr>
        <w:t xml:space="preserve">  </w:t>
      </w:r>
      <w:r>
        <w:rPr>
          <w:rFonts w:hint="eastAsia"/>
          <w:b/>
          <w:color w:val="auto"/>
        </w:rPr>
        <w:t>*注：报价同时需附件上传的材料</w:t>
      </w:r>
    </w:p>
    <w:p>
      <w:pPr>
        <w:pStyle w:val="9"/>
        <w:spacing w:line="360" w:lineRule="auto"/>
        <w:ind w:left="420"/>
        <w:rPr>
          <w:b/>
          <w:color w:val="auto"/>
          <w:highlight w:val="none"/>
        </w:rPr>
      </w:pPr>
      <w:r>
        <w:rPr>
          <w:rFonts w:hint="eastAsia"/>
          <w:b/>
          <w:color w:val="auto"/>
          <w:highlight w:val="none"/>
        </w:rPr>
        <w:t>以上投标条件中，第2、3、4、6、</w:t>
      </w:r>
      <w:r>
        <w:rPr>
          <w:b/>
          <w:color w:val="auto"/>
          <w:highlight w:val="none"/>
        </w:rPr>
        <w:t>7</w:t>
      </w:r>
      <w:r>
        <w:rPr>
          <w:rFonts w:hint="eastAsia"/>
          <w:b/>
          <w:color w:val="auto"/>
          <w:highlight w:val="none"/>
        </w:rPr>
        <w:t>、1</w:t>
      </w:r>
      <w:r>
        <w:rPr>
          <w:b/>
          <w:color w:val="auto"/>
          <w:highlight w:val="none"/>
        </w:rPr>
        <w:t>0</w:t>
      </w:r>
      <w:r>
        <w:rPr>
          <w:rFonts w:hint="eastAsia"/>
          <w:b/>
          <w:color w:val="auto"/>
          <w:highlight w:val="none"/>
        </w:rPr>
        <w:t>项，需提供相应证明文件，在阿里巴巴平台报名时同时上传，经审核通过后，方可参与。</w:t>
      </w:r>
    </w:p>
    <w:p>
      <w:pPr>
        <w:pStyle w:val="9"/>
        <w:spacing w:line="360" w:lineRule="auto"/>
        <w:ind w:left="630" w:leftChars="200" w:hanging="210" w:hangingChars="100"/>
        <w:rPr>
          <w:b/>
        </w:rPr>
      </w:pPr>
      <w:r>
        <w:rPr>
          <w:rFonts w:hint="eastAsia"/>
          <w:b/>
        </w:rPr>
        <w:t>2、投标要求</w:t>
      </w:r>
    </w:p>
    <w:p>
      <w:pPr>
        <w:pStyle w:val="9"/>
        <w:spacing w:line="360" w:lineRule="auto"/>
        <w:ind w:left="630" w:leftChars="200" w:hanging="210" w:hangingChars="100"/>
        <w:rPr>
          <w:rFonts w:hAnsi="宋体"/>
          <w:color w:val="0000FF"/>
        </w:rPr>
      </w:pPr>
      <w:r>
        <w:rPr>
          <w:rFonts w:hint="eastAsia" w:hAnsi="宋体"/>
          <w:b/>
        </w:rPr>
        <w:t>报名参与本项目的投标方，需遵循以下要求：</w:t>
      </w:r>
    </w:p>
    <w:p>
      <w:pPr>
        <w:pStyle w:val="9"/>
        <w:spacing w:line="360" w:lineRule="auto"/>
        <w:ind w:firstLine="420" w:firstLineChars="200"/>
        <w:rPr>
          <w:b/>
          <w:u w:val="single"/>
        </w:rPr>
      </w:pPr>
      <w:r>
        <w:rPr>
          <w:rFonts w:hint="eastAsia"/>
          <w:b/>
          <w:u w:val="single"/>
        </w:rPr>
        <w:t>（1）投标方向招标方财务部门缴</w:t>
      </w:r>
      <w:r>
        <w:rPr>
          <w:rFonts w:hint="eastAsia"/>
          <w:b/>
          <w:highlight w:val="none"/>
          <w:u w:val="single"/>
        </w:rPr>
        <w:t>纳</w:t>
      </w:r>
      <w:r>
        <w:rPr>
          <w:b/>
          <w:color w:val="FF0000"/>
          <w:highlight w:val="none"/>
          <w:u w:val="single"/>
        </w:rPr>
        <w:t>5</w:t>
      </w:r>
      <w:r>
        <w:rPr>
          <w:rFonts w:hint="eastAsia"/>
          <w:b/>
          <w:color w:val="FF0000"/>
          <w:highlight w:val="none"/>
          <w:u w:val="single"/>
        </w:rPr>
        <w:t>000</w:t>
      </w:r>
      <w:r>
        <w:rPr>
          <w:rFonts w:hint="eastAsia"/>
          <w:b/>
          <w:highlight w:val="none"/>
          <w:u w:val="single"/>
        </w:rPr>
        <w:t>元（人民</w:t>
      </w:r>
      <w:r>
        <w:rPr>
          <w:rFonts w:hint="eastAsia"/>
          <w:b/>
          <w:u w:val="single"/>
        </w:rPr>
        <w:t>币）/投标方作为本次投标的投标保证金。</w:t>
      </w:r>
    </w:p>
    <w:p>
      <w:pPr>
        <w:pStyle w:val="9"/>
        <w:spacing w:line="360" w:lineRule="auto"/>
        <w:ind w:firstLine="420" w:firstLineChars="200"/>
        <w:rPr>
          <w:b/>
          <w:u w:val="single"/>
        </w:rPr>
      </w:pPr>
      <w:r>
        <w:rPr>
          <w:rFonts w:hint="eastAsia"/>
          <w:b/>
          <w:u w:val="single"/>
        </w:rPr>
        <w:t>*缴纳方式：基本账户转账</w:t>
      </w:r>
    </w:p>
    <w:p>
      <w:pPr>
        <w:spacing w:line="360" w:lineRule="auto"/>
        <w:ind w:firstLine="480" w:firstLineChars="200"/>
        <w:jc w:val="left"/>
        <w:rPr>
          <w:rFonts w:ascii="宋体" w:hAnsi="宋体" w:cs="宋体"/>
          <w:bCs/>
          <w:kern w:val="0"/>
          <w:sz w:val="24"/>
        </w:rPr>
      </w:pPr>
      <w:r>
        <w:rPr>
          <w:rFonts w:hint="eastAsia" w:ascii="宋体" w:hAnsi="宋体" w:cs="宋体"/>
          <w:bCs/>
          <w:kern w:val="0"/>
          <w:sz w:val="24"/>
        </w:rPr>
        <w:t>投标保证金收款账户信息</w:t>
      </w:r>
    </w:p>
    <w:p>
      <w:pPr>
        <w:spacing w:line="360" w:lineRule="auto"/>
        <w:ind w:firstLine="480" w:firstLineChars="200"/>
        <w:jc w:val="left"/>
        <w:rPr>
          <w:rFonts w:hint="eastAsia" w:ascii="宋体" w:hAnsi="宋体" w:cs="宋体"/>
          <w:bCs/>
          <w:kern w:val="0"/>
          <w:sz w:val="24"/>
          <w:highlight w:val="yellow"/>
        </w:rPr>
      </w:pPr>
      <w:r>
        <w:rPr>
          <w:rFonts w:hint="eastAsia" w:ascii="宋体" w:hAnsi="宋体" w:cs="宋体"/>
          <w:bCs/>
          <w:kern w:val="0"/>
          <w:sz w:val="24"/>
          <w:highlight w:val="yellow"/>
        </w:rPr>
        <w:t>户名：重汽（重庆）轻型汽车有限公司</w:t>
      </w:r>
    </w:p>
    <w:p>
      <w:pPr>
        <w:spacing w:line="360" w:lineRule="auto"/>
        <w:ind w:firstLine="480" w:firstLineChars="200"/>
        <w:jc w:val="left"/>
        <w:rPr>
          <w:rFonts w:ascii="宋体" w:hAnsi="宋体" w:cs="宋体"/>
          <w:bCs/>
          <w:kern w:val="0"/>
          <w:sz w:val="24"/>
          <w:highlight w:val="yellow"/>
        </w:rPr>
      </w:pPr>
      <w:r>
        <w:rPr>
          <w:rFonts w:hint="eastAsia" w:ascii="宋体" w:hAnsi="宋体" w:cs="宋体"/>
          <w:bCs/>
          <w:kern w:val="0"/>
          <w:sz w:val="24"/>
          <w:highlight w:val="yellow"/>
        </w:rPr>
        <w:t>账号：50001073600050240330</w:t>
      </w:r>
    </w:p>
    <w:p>
      <w:pPr>
        <w:pStyle w:val="9"/>
        <w:spacing w:line="360" w:lineRule="auto"/>
        <w:ind w:firstLine="480" w:firstLineChars="200"/>
        <w:rPr>
          <w:rFonts w:hint="eastAsia" w:ascii="宋体" w:hAnsi="宋体" w:eastAsia="宋体" w:cs="宋体"/>
          <w:bCs/>
          <w:kern w:val="0"/>
          <w:sz w:val="24"/>
          <w:highlight w:val="yellow"/>
          <w:lang w:val="en-US" w:eastAsia="zh-CN" w:bidi="ar-SA"/>
        </w:rPr>
      </w:pPr>
      <w:r>
        <w:rPr>
          <w:rFonts w:hint="eastAsia" w:hAnsi="宋体" w:cs="宋体"/>
          <w:bCs/>
          <w:kern w:val="0"/>
          <w:sz w:val="24"/>
          <w:highlight w:val="yellow"/>
        </w:rPr>
        <w:t>开户行：</w:t>
      </w:r>
      <w:r>
        <w:rPr>
          <w:rFonts w:hint="eastAsia" w:ascii="宋体" w:hAnsi="宋体" w:eastAsia="宋体" w:cs="宋体"/>
          <w:bCs/>
          <w:kern w:val="0"/>
          <w:sz w:val="24"/>
          <w:highlight w:val="yellow"/>
          <w:lang w:val="en-US" w:eastAsia="zh-CN" w:bidi="ar-SA"/>
        </w:rPr>
        <w:t>中国建设银行重庆南坪支行</w:t>
      </w:r>
    </w:p>
    <w:p>
      <w:pPr>
        <w:pStyle w:val="9"/>
        <w:spacing w:line="360" w:lineRule="auto"/>
        <w:ind w:firstLine="480" w:firstLineChars="200"/>
        <w:rPr>
          <w:rFonts w:hAnsi="宋体" w:cs="宋体"/>
          <w:bCs/>
          <w:kern w:val="0"/>
          <w:sz w:val="24"/>
        </w:rPr>
      </w:pPr>
      <w:r>
        <w:rPr>
          <w:rFonts w:hint="eastAsia" w:hAnsi="宋体" w:cs="宋体"/>
          <w:bCs/>
          <w:kern w:val="0"/>
          <w:sz w:val="24"/>
        </w:rPr>
        <w:t>汇款备注信息：xxx项目+投标单位名称+投标保证金</w:t>
      </w:r>
    </w:p>
    <w:p>
      <w:pPr>
        <w:pStyle w:val="9"/>
        <w:spacing w:line="360" w:lineRule="auto"/>
        <w:ind w:firstLine="480" w:firstLineChars="200"/>
        <w:rPr>
          <w:rFonts w:hAnsi="宋体" w:cs="宋体"/>
          <w:bCs/>
          <w:kern w:val="0"/>
          <w:sz w:val="24"/>
        </w:rPr>
      </w:pPr>
      <w:r>
        <w:rPr>
          <w:rFonts w:hint="eastAsia" w:hAnsi="宋体" w:cs="宋体"/>
          <w:bCs/>
          <w:kern w:val="0"/>
          <w:sz w:val="24"/>
        </w:rPr>
        <w:t>投标保证金需在应标时一起交付，收取截止时间与报名截止日期相同</w:t>
      </w:r>
    </w:p>
    <w:p>
      <w:pPr>
        <w:pStyle w:val="9"/>
        <w:spacing w:line="360" w:lineRule="auto"/>
        <w:ind w:firstLine="480" w:firstLineChars="200"/>
        <w:rPr>
          <w:rFonts w:hAnsi="宋体" w:cs="宋体"/>
          <w:bCs/>
          <w:kern w:val="0"/>
          <w:sz w:val="24"/>
        </w:rPr>
      </w:pPr>
      <w:r>
        <w:rPr>
          <w:rFonts w:hint="eastAsia" w:hAnsi="宋体" w:cs="宋体"/>
          <w:bCs/>
          <w:kern w:val="0"/>
          <w:sz w:val="24"/>
        </w:rPr>
        <w:t>说明：</w:t>
      </w:r>
    </w:p>
    <w:p>
      <w:pPr>
        <w:pStyle w:val="9"/>
        <w:spacing w:line="360" w:lineRule="auto"/>
        <w:ind w:firstLine="480" w:firstLineChars="200"/>
        <w:rPr>
          <w:rFonts w:hAnsi="宋体" w:cs="宋体"/>
          <w:bCs/>
          <w:kern w:val="0"/>
          <w:sz w:val="24"/>
        </w:rPr>
      </w:pPr>
      <w:r>
        <w:rPr>
          <w:rFonts w:hint="eastAsia" w:hAnsi="宋体" w:cs="宋体"/>
          <w:bCs/>
          <w:kern w:val="0"/>
          <w:sz w:val="24"/>
        </w:rPr>
        <w:t>(a) 在确定中标人后，招标人按照财务制度退款，按投标人（除中标人外）所提供的账户信息退还投标保证金（本金，不计息）。</w:t>
      </w:r>
    </w:p>
    <w:p>
      <w:pPr>
        <w:pStyle w:val="9"/>
        <w:spacing w:line="360" w:lineRule="auto"/>
        <w:ind w:firstLine="480" w:firstLineChars="200"/>
        <w:rPr>
          <w:rFonts w:hAnsi="宋体" w:cs="宋体"/>
          <w:bCs/>
          <w:kern w:val="0"/>
          <w:sz w:val="24"/>
        </w:rPr>
      </w:pPr>
      <w:r>
        <w:rPr>
          <w:rFonts w:hint="eastAsia" w:hAnsi="宋体" w:cs="宋体"/>
          <w:bCs/>
          <w:kern w:val="0"/>
          <w:sz w:val="24"/>
        </w:rPr>
        <w:t>(b)投标人在向招标人出示《投标保证金缴纳凭证》后方可进行投标。</w:t>
      </w:r>
    </w:p>
    <w:p>
      <w:pPr>
        <w:pStyle w:val="9"/>
        <w:spacing w:line="360" w:lineRule="auto"/>
        <w:ind w:firstLine="480" w:firstLineChars="200"/>
        <w:rPr>
          <w:rFonts w:hAnsi="宋体" w:cs="宋体"/>
          <w:bCs/>
          <w:kern w:val="0"/>
          <w:sz w:val="24"/>
        </w:rPr>
      </w:pPr>
      <w:r>
        <w:rPr>
          <w:rFonts w:hint="eastAsia" w:hAnsi="宋体" w:cs="宋体"/>
          <w:bCs/>
          <w:kern w:val="0"/>
          <w:sz w:val="24"/>
        </w:rPr>
        <w:t>(c)发生以下情况时，招标人有权没收保证金：</w:t>
      </w:r>
    </w:p>
    <w:p>
      <w:pPr>
        <w:pStyle w:val="9"/>
        <w:spacing w:line="360" w:lineRule="auto"/>
        <w:ind w:firstLine="480" w:firstLineChars="200"/>
        <w:rPr>
          <w:rFonts w:hAnsi="宋体" w:cs="宋体"/>
          <w:bCs/>
          <w:kern w:val="0"/>
          <w:sz w:val="24"/>
        </w:rPr>
      </w:pPr>
      <w:r>
        <w:rPr>
          <w:rFonts w:hint="eastAsia" w:hAnsi="宋体" w:cs="宋体"/>
          <w:bCs/>
          <w:kern w:val="0"/>
          <w:sz w:val="24"/>
        </w:rPr>
        <w:t>a）截至开标前3天，投标人无正当理由且未以书面形式递交说明而在投标截止日不来投标的；</w:t>
      </w:r>
    </w:p>
    <w:p>
      <w:pPr>
        <w:pStyle w:val="9"/>
        <w:spacing w:line="360" w:lineRule="auto"/>
        <w:ind w:firstLine="480" w:firstLineChars="200"/>
        <w:rPr>
          <w:rFonts w:hAnsi="宋体" w:cs="宋体"/>
          <w:bCs/>
          <w:kern w:val="0"/>
          <w:sz w:val="24"/>
        </w:rPr>
      </w:pPr>
      <w:r>
        <w:rPr>
          <w:rFonts w:hint="eastAsia" w:hAnsi="宋体" w:cs="宋体"/>
          <w:bCs/>
          <w:kern w:val="0"/>
          <w:sz w:val="24"/>
        </w:rPr>
        <w:t>b）投标人递送投标文件后，无正当理由放弃投标的；</w:t>
      </w:r>
    </w:p>
    <w:p>
      <w:pPr>
        <w:pStyle w:val="9"/>
        <w:spacing w:line="360" w:lineRule="auto"/>
        <w:ind w:firstLine="480" w:firstLineChars="200"/>
        <w:rPr>
          <w:rFonts w:hAnsi="宋体" w:cs="宋体"/>
          <w:bCs/>
          <w:kern w:val="0"/>
          <w:sz w:val="24"/>
        </w:rPr>
      </w:pPr>
      <w:r>
        <w:rPr>
          <w:rFonts w:hint="eastAsia" w:hAnsi="宋体" w:cs="宋体"/>
          <w:bCs/>
          <w:kern w:val="0"/>
          <w:sz w:val="24"/>
        </w:rPr>
        <w:t>c）自中标通知书发出之日起</w:t>
      </w:r>
      <w:r>
        <w:rPr>
          <w:rFonts w:hAnsi="宋体" w:cs="宋体"/>
          <w:bCs/>
          <w:kern w:val="0"/>
          <w:sz w:val="24"/>
        </w:rPr>
        <w:t>1</w:t>
      </w:r>
      <w:r>
        <w:rPr>
          <w:rFonts w:hint="eastAsia" w:hAnsi="宋体" w:cs="宋体"/>
          <w:bCs/>
          <w:kern w:val="0"/>
          <w:sz w:val="24"/>
        </w:rPr>
        <w:t>0日内，中标人无正当理由不签订合同的；</w:t>
      </w:r>
    </w:p>
    <w:p>
      <w:pPr>
        <w:pStyle w:val="9"/>
        <w:spacing w:line="360" w:lineRule="auto"/>
        <w:ind w:firstLine="480" w:firstLineChars="200"/>
        <w:rPr>
          <w:rFonts w:hAnsi="宋体" w:cs="宋体"/>
          <w:bCs/>
          <w:kern w:val="0"/>
          <w:sz w:val="24"/>
        </w:rPr>
      </w:pPr>
      <w:r>
        <w:rPr>
          <w:rFonts w:hint="eastAsia" w:hAnsi="宋体" w:cs="宋体"/>
          <w:bCs/>
          <w:kern w:val="0"/>
          <w:sz w:val="24"/>
        </w:rPr>
        <w:t>d）投标人在投标过程中被查实有串标、围标、陪标等违规违纪行为的；</w:t>
      </w:r>
    </w:p>
    <w:p>
      <w:pPr>
        <w:pStyle w:val="9"/>
        <w:spacing w:line="360" w:lineRule="auto"/>
        <w:ind w:firstLine="480" w:firstLineChars="200"/>
        <w:rPr>
          <w:rFonts w:hAnsi="宋体" w:cs="宋体"/>
          <w:bCs/>
          <w:kern w:val="0"/>
          <w:sz w:val="24"/>
        </w:rPr>
      </w:pPr>
      <w:r>
        <w:rPr>
          <w:rFonts w:hint="eastAsia" w:hAnsi="宋体" w:cs="宋体"/>
          <w:bCs/>
          <w:kern w:val="0"/>
          <w:sz w:val="24"/>
        </w:rPr>
        <w:t>e）投标人有违约违规行为或被投诉、举报的，在调查处理期间，保证金暂不退还，待调查处理结束后按有关规定处理。</w:t>
      </w:r>
    </w:p>
    <w:p>
      <w:pPr>
        <w:pStyle w:val="9"/>
        <w:spacing w:line="360" w:lineRule="auto"/>
        <w:ind w:firstLine="420" w:firstLineChars="200"/>
        <w:rPr>
          <w:b/>
          <w:color w:val="4472C4"/>
        </w:rPr>
      </w:pPr>
      <w:r>
        <w:rPr>
          <w:rFonts w:hint="eastAsia"/>
          <w:b/>
        </w:rPr>
        <w:t>（</w:t>
      </w:r>
      <w:r>
        <w:rPr>
          <w:b/>
        </w:rPr>
        <w:t>2</w:t>
      </w:r>
      <w:r>
        <w:rPr>
          <w:rFonts w:hint="eastAsia"/>
          <w:b/>
        </w:rPr>
        <w:t>）投标保证金需在</w:t>
      </w:r>
      <w:r>
        <w:rPr>
          <w:rFonts w:hint="eastAsia"/>
          <w:b/>
          <w:color w:val="FF0000"/>
        </w:rPr>
        <w:t>202</w:t>
      </w:r>
      <w:r>
        <w:rPr>
          <w:rFonts w:hint="eastAsia"/>
          <w:b/>
          <w:color w:val="FF0000"/>
          <w:lang w:val="en-US" w:eastAsia="zh-CN"/>
        </w:rPr>
        <w:t>4</w:t>
      </w:r>
      <w:r>
        <w:rPr>
          <w:rFonts w:hint="eastAsia"/>
          <w:b/>
          <w:color w:val="FF0000"/>
        </w:rPr>
        <w:t>年</w:t>
      </w:r>
      <w:r>
        <w:rPr>
          <w:rFonts w:hint="eastAsia"/>
          <w:b/>
          <w:color w:val="FF0000"/>
          <w:lang w:val="en-US" w:eastAsia="zh-CN"/>
        </w:rPr>
        <w:t>8</w:t>
      </w:r>
      <w:r>
        <w:rPr>
          <w:rFonts w:hint="eastAsia"/>
          <w:b/>
          <w:color w:val="FF0000"/>
        </w:rPr>
        <w:t>月</w:t>
      </w:r>
      <w:r>
        <w:rPr>
          <w:rFonts w:hint="eastAsia"/>
          <w:b/>
          <w:color w:val="FF0000"/>
          <w:lang w:val="en-US" w:eastAsia="zh-CN"/>
        </w:rPr>
        <w:t>5</w:t>
      </w:r>
      <w:r>
        <w:rPr>
          <w:rFonts w:hint="eastAsia"/>
          <w:b/>
          <w:color w:val="FF0000"/>
        </w:rPr>
        <w:t>日17点</w:t>
      </w:r>
      <w:r>
        <w:rPr>
          <w:rFonts w:hint="eastAsia"/>
          <w:b/>
        </w:rPr>
        <w:t>前转入指定账户，并备注废蓄电池，逾期转入的投标方将无法参与招投标。保证金转入成功后，必须向联系电话</w:t>
      </w:r>
      <w:r>
        <w:rPr>
          <w:rFonts w:hint="eastAsia"/>
          <w:b/>
          <w:highlight w:val="yellow"/>
          <w:lang w:val="en-US" w:eastAsia="zh-CN"/>
        </w:rPr>
        <w:t>19942238819或</w:t>
      </w:r>
      <w:r>
        <w:rPr>
          <w:rFonts w:ascii="Arial" w:hAnsi="Arial" w:cs="Arial"/>
          <w:bCs/>
          <w:sz w:val="20"/>
          <w:shd w:val="clear" w:color="auto" w:fill="FFFFFF"/>
        </w:rPr>
        <w:fldChar w:fldCharType="begin"/>
      </w:r>
      <w:r>
        <w:rPr>
          <w:rFonts w:ascii="Arial" w:hAnsi="Arial" w:cs="Arial"/>
          <w:bCs/>
          <w:sz w:val="20"/>
          <w:shd w:val="clear" w:color="auto" w:fill="FFFFFF"/>
        </w:rPr>
        <w:instrText xml:space="preserve"> HYPERLINK "mailto:taomin@sinotruk.com" </w:instrText>
      </w:r>
      <w:r>
        <w:rPr>
          <w:rFonts w:ascii="Arial" w:hAnsi="Arial" w:cs="Arial"/>
          <w:bCs/>
          <w:sz w:val="20"/>
          <w:shd w:val="clear" w:color="auto" w:fill="FFFFFF"/>
        </w:rPr>
        <w:fldChar w:fldCharType="separate"/>
      </w:r>
      <w:r>
        <w:rPr>
          <w:rStyle w:val="23"/>
          <w:rFonts w:hint="eastAsia" w:ascii="Arial" w:hAnsi="Arial" w:cs="Arial"/>
          <w:bCs/>
          <w:sz w:val="20"/>
          <w:shd w:val="clear" w:color="auto" w:fill="FFFFFF"/>
        </w:rPr>
        <w:t>gujunpeng</w:t>
      </w:r>
      <w:r>
        <w:rPr>
          <w:rStyle w:val="23"/>
          <w:rFonts w:ascii="Arial" w:hAnsi="Arial" w:cs="Arial"/>
          <w:bCs/>
          <w:sz w:val="20"/>
          <w:shd w:val="clear" w:color="auto" w:fill="FFFFFF"/>
        </w:rPr>
        <w:t>@sinotruk.com</w:t>
      </w:r>
      <w:r>
        <w:rPr>
          <w:rFonts w:ascii="Arial" w:hAnsi="Arial" w:cs="Arial"/>
          <w:bCs/>
          <w:sz w:val="20"/>
          <w:shd w:val="clear" w:color="auto" w:fill="FFFFFF"/>
        </w:rPr>
        <w:fldChar w:fldCharType="end"/>
      </w:r>
      <w:r>
        <w:rPr>
          <w:rFonts w:hint="eastAsia"/>
          <w:b/>
        </w:rPr>
        <w:t>发送退款账号、账户名称、开户行名称、开户行行号、开户行所在地，否则影响退保证金。</w:t>
      </w:r>
    </w:p>
    <w:p>
      <w:pPr>
        <w:pStyle w:val="9"/>
        <w:spacing w:line="360" w:lineRule="auto"/>
        <w:ind w:firstLine="420"/>
        <w:rPr>
          <w:rFonts w:hAnsi="宋体"/>
          <w:b/>
        </w:rPr>
      </w:pPr>
      <w:r>
        <w:rPr>
          <w:rFonts w:hint="eastAsia" w:hAnsi="宋体"/>
          <w:b/>
        </w:rPr>
        <w:t>（</w:t>
      </w:r>
      <w:r>
        <w:rPr>
          <w:rFonts w:hAnsi="宋体"/>
          <w:b/>
        </w:rPr>
        <w:t>3</w:t>
      </w:r>
      <w:r>
        <w:rPr>
          <w:rFonts w:hint="eastAsia" w:hAnsi="宋体"/>
          <w:b/>
        </w:rPr>
        <w:t>）发生以下情况时，有权没收保证金：</w:t>
      </w:r>
    </w:p>
    <w:p>
      <w:pPr>
        <w:pStyle w:val="9"/>
        <w:spacing w:line="360" w:lineRule="auto"/>
        <w:ind w:firstLine="420" w:firstLineChars="200"/>
        <w:rPr>
          <w:rFonts w:hAnsi="宋体"/>
          <w:b/>
        </w:rPr>
      </w:pPr>
      <w:r>
        <w:rPr>
          <w:rFonts w:hint="eastAsia" w:hAnsi="宋体"/>
          <w:b/>
        </w:rPr>
        <w:t>①因投标方原因，造成报价无效的或影响正常报价的；</w:t>
      </w:r>
    </w:p>
    <w:p>
      <w:pPr>
        <w:pStyle w:val="9"/>
        <w:spacing w:line="360" w:lineRule="auto"/>
        <w:ind w:firstLine="420" w:firstLineChars="200"/>
        <w:rPr>
          <w:rFonts w:hAnsi="宋体"/>
          <w:b/>
        </w:rPr>
      </w:pPr>
      <w:r>
        <w:rPr>
          <w:rFonts w:hint="eastAsia" w:hAnsi="宋体"/>
          <w:b/>
        </w:rPr>
        <w:t>②截至开标前，投标方无正当理由、未以书面形式递交说明而在投标截止日不来投标的；</w:t>
      </w:r>
    </w:p>
    <w:p>
      <w:pPr>
        <w:pStyle w:val="9"/>
        <w:spacing w:line="360" w:lineRule="auto"/>
        <w:ind w:firstLine="420" w:firstLineChars="200"/>
        <w:rPr>
          <w:rFonts w:hAnsi="宋体"/>
          <w:b/>
        </w:rPr>
      </w:pPr>
      <w:r>
        <w:rPr>
          <w:rFonts w:hint="eastAsia" w:hAnsi="宋体"/>
          <w:b/>
        </w:rPr>
        <w:t xml:space="preserve">③自中标（成交）通知书发出之日起 </w:t>
      </w:r>
      <w:r>
        <w:rPr>
          <w:rFonts w:hAnsi="宋体"/>
          <w:b/>
        </w:rPr>
        <w:t>1</w:t>
      </w:r>
      <w:r>
        <w:rPr>
          <w:rFonts w:hint="eastAsia" w:hAnsi="宋体"/>
          <w:b/>
        </w:rPr>
        <w:t>0 日内，中标（成交）方无正当理由不签订合同的；</w:t>
      </w:r>
    </w:p>
    <w:p>
      <w:pPr>
        <w:pStyle w:val="9"/>
        <w:spacing w:line="360" w:lineRule="auto"/>
        <w:ind w:firstLine="420" w:firstLineChars="200"/>
        <w:rPr>
          <w:rFonts w:hAnsi="宋体"/>
          <w:b/>
        </w:rPr>
      </w:pPr>
      <w:r>
        <w:rPr>
          <w:rFonts w:hint="eastAsia" w:hAnsi="宋体"/>
          <w:b/>
        </w:rPr>
        <w:t>④投标过程中被查实有串标、围标、陪标等违规违纪行为的；</w:t>
      </w:r>
    </w:p>
    <w:p>
      <w:pPr>
        <w:pStyle w:val="9"/>
        <w:spacing w:line="360" w:lineRule="auto"/>
        <w:ind w:firstLine="420" w:firstLineChars="200"/>
        <w:rPr>
          <w:rFonts w:hAnsi="宋体"/>
          <w:b/>
        </w:rPr>
      </w:pPr>
      <w:r>
        <w:rPr>
          <w:rFonts w:hint="eastAsia" w:hAnsi="宋体"/>
          <w:b/>
        </w:rPr>
        <w:t>⑤投标方有违约违规行为或被投诉、举报的，在调查处理期间，保证金暂不退还，待调查处理结束后按有关规定处理。</w:t>
      </w:r>
    </w:p>
    <w:p>
      <w:pPr>
        <w:pStyle w:val="9"/>
        <w:spacing w:line="360" w:lineRule="auto"/>
        <w:ind w:firstLine="420" w:firstLineChars="200"/>
        <w:rPr>
          <w:rFonts w:hAnsi="宋体"/>
          <w:b/>
        </w:rPr>
      </w:pPr>
      <w:r>
        <w:rPr>
          <w:rFonts w:hint="eastAsia" w:hAnsi="宋体"/>
          <w:b/>
        </w:rPr>
        <w:t>（4）保证金转账需使用公司</w:t>
      </w:r>
      <w:r>
        <w:rPr>
          <w:rFonts w:hint="eastAsia" w:hAnsi="宋体"/>
          <w:b/>
          <w:color w:val="FF0000"/>
        </w:rPr>
        <w:t>对公账户</w:t>
      </w:r>
      <w:r>
        <w:rPr>
          <w:rFonts w:hint="eastAsia" w:hAnsi="宋体"/>
          <w:b/>
        </w:rPr>
        <w:t>，不得使用私人账户。不存在以上违规情况的投标方，招标方在确定中标方后1-2个付款周期内（1-2个月）无息退还投标保证金本金给未中标的投标人。</w:t>
      </w:r>
    </w:p>
    <w:p>
      <w:pPr>
        <w:pStyle w:val="9"/>
        <w:spacing w:line="360" w:lineRule="auto"/>
        <w:ind w:firstLine="420" w:firstLineChars="200"/>
        <w:rPr>
          <w:rFonts w:hAnsi="宋体"/>
          <w:b/>
        </w:rPr>
      </w:pPr>
      <w:r>
        <w:rPr>
          <w:rFonts w:hint="eastAsia" w:hAnsi="宋体"/>
          <w:b/>
        </w:rPr>
        <w:t>3.资质审核方法：</w:t>
      </w:r>
    </w:p>
    <w:p>
      <w:pPr>
        <w:pStyle w:val="9"/>
        <w:spacing w:line="360" w:lineRule="auto"/>
        <w:ind w:firstLine="420" w:firstLineChars="200"/>
        <w:rPr>
          <w:b/>
          <w:szCs w:val="22"/>
        </w:rPr>
      </w:pPr>
      <w:r>
        <w:rPr>
          <w:rFonts w:hint="eastAsia"/>
          <w:b/>
          <w:szCs w:val="22"/>
        </w:rPr>
        <w:t>分为预审和资质后审，预审针对网上报名成功的投保方，根据其投标保证金是否按期打款进行审核。</w:t>
      </w:r>
    </w:p>
    <w:p>
      <w:pPr>
        <w:pStyle w:val="9"/>
        <w:spacing w:line="360" w:lineRule="auto"/>
        <w:ind w:firstLine="420" w:firstLineChars="200"/>
        <w:rPr>
          <w:b/>
          <w:szCs w:val="22"/>
        </w:rPr>
      </w:pPr>
      <w:r>
        <w:rPr>
          <w:rFonts w:hint="eastAsia"/>
          <w:b/>
          <w:szCs w:val="22"/>
        </w:rPr>
        <w:t>资质后审针对报价最高的投标方，启动资质审查，审查内容包括：</w:t>
      </w:r>
    </w:p>
    <w:p>
      <w:pPr>
        <w:pStyle w:val="9"/>
        <w:spacing w:line="360" w:lineRule="auto"/>
        <w:ind w:firstLine="420" w:firstLineChars="200"/>
        <w:rPr>
          <w:b/>
          <w:szCs w:val="22"/>
        </w:rPr>
      </w:pPr>
      <w:r>
        <w:rPr>
          <w:rFonts w:hint="eastAsia"/>
          <w:b/>
          <w:szCs w:val="22"/>
        </w:rPr>
        <w:t>a)经营资质符合项目要求，注册时间满足标书要求；</w:t>
      </w:r>
    </w:p>
    <w:p>
      <w:pPr>
        <w:pStyle w:val="9"/>
        <w:spacing w:line="360" w:lineRule="auto"/>
        <w:ind w:firstLine="420" w:firstLineChars="200"/>
        <w:rPr>
          <w:b/>
          <w:szCs w:val="22"/>
        </w:rPr>
      </w:pPr>
      <w:r>
        <w:rPr>
          <w:rFonts w:hint="eastAsia"/>
          <w:b/>
          <w:szCs w:val="22"/>
        </w:rPr>
        <w:t>b)注册资本符合项目要求，原则上投标人注册资金不得低于项目标的额或不低于</w:t>
      </w:r>
      <w:r>
        <w:rPr>
          <w:b/>
          <w:szCs w:val="22"/>
        </w:rPr>
        <w:t>10</w:t>
      </w:r>
      <w:r>
        <w:rPr>
          <w:rFonts w:hint="eastAsia"/>
          <w:b/>
          <w:szCs w:val="22"/>
        </w:rPr>
        <w:t>0万元；</w:t>
      </w:r>
    </w:p>
    <w:p>
      <w:pPr>
        <w:pStyle w:val="9"/>
        <w:spacing w:line="360" w:lineRule="auto"/>
        <w:ind w:firstLine="420" w:firstLineChars="200"/>
        <w:rPr>
          <w:b/>
          <w:szCs w:val="22"/>
        </w:rPr>
      </w:pPr>
      <w:r>
        <w:rPr>
          <w:rFonts w:hint="eastAsia"/>
          <w:b/>
          <w:szCs w:val="22"/>
        </w:rPr>
        <w:t>c)财务状况良好；</w:t>
      </w:r>
    </w:p>
    <w:p>
      <w:pPr>
        <w:pStyle w:val="9"/>
        <w:spacing w:line="360" w:lineRule="auto"/>
        <w:ind w:firstLine="420" w:firstLineChars="200"/>
        <w:rPr>
          <w:b/>
          <w:szCs w:val="22"/>
        </w:rPr>
      </w:pPr>
      <w:r>
        <w:rPr>
          <w:rFonts w:hint="eastAsia"/>
          <w:b/>
          <w:szCs w:val="22"/>
        </w:rPr>
        <w:t>d)在“国家企业信用信息公示系统”、“中国执行信息公开网”、“信用中国”、“天眼查”“裁判文书网”等信息平台中，无行政处罚及失信记录等信息；</w:t>
      </w:r>
    </w:p>
    <w:p>
      <w:pPr>
        <w:pStyle w:val="9"/>
        <w:spacing w:line="360" w:lineRule="auto"/>
        <w:ind w:firstLine="420" w:firstLineChars="200"/>
        <w:rPr>
          <w:b/>
        </w:rPr>
      </w:pPr>
      <w:r>
        <w:rPr>
          <w:rFonts w:hint="eastAsia"/>
          <w:b/>
          <w:szCs w:val="22"/>
        </w:rPr>
        <w:t>e)供方的直接或间接股东、法定代表人、董事、监事、高管非重汽员工及其亲属等。</w:t>
      </w:r>
    </w:p>
    <w:p>
      <w:pPr>
        <w:pStyle w:val="9"/>
        <w:spacing w:line="360" w:lineRule="auto"/>
        <w:ind w:firstLine="420" w:firstLineChars="200"/>
        <w:rPr>
          <w:b/>
        </w:rPr>
      </w:pPr>
      <w:r>
        <w:rPr>
          <w:rFonts w:hint="eastAsia"/>
          <w:b/>
        </w:rPr>
        <w:t>4、现场勘察</w:t>
      </w:r>
    </w:p>
    <w:p>
      <w:pPr>
        <w:pStyle w:val="9"/>
        <w:spacing w:line="360" w:lineRule="auto"/>
        <w:rPr>
          <w:b/>
          <w:bCs/>
        </w:rPr>
      </w:pPr>
      <w:r>
        <w:rPr>
          <w:rFonts w:hint="eastAsia"/>
          <w:b/>
        </w:rPr>
        <w:t xml:space="preserve">    </w:t>
      </w:r>
      <w:r>
        <w:rPr>
          <w:rFonts w:hint="eastAsia"/>
          <w:b/>
          <w:bCs/>
        </w:rPr>
        <w:t>物资状态以现场实物为准，如投标方放弃看现场，视为认可现场实物状态。各投标方如需查看现场实物，</w:t>
      </w:r>
      <w:r>
        <w:rPr>
          <w:rFonts w:hint="eastAsia"/>
          <w:b/>
          <w:bCs/>
          <w:color w:val="FF0000"/>
          <w:lang w:val="en-US" w:eastAsia="zh-CN"/>
        </w:rPr>
        <w:t>8</w:t>
      </w:r>
      <w:r>
        <w:rPr>
          <w:rFonts w:hint="eastAsia"/>
          <w:b/>
          <w:bCs/>
          <w:color w:val="FF0000"/>
        </w:rPr>
        <w:t>月</w:t>
      </w:r>
      <w:r>
        <w:rPr>
          <w:rFonts w:hint="eastAsia"/>
          <w:b/>
          <w:bCs/>
          <w:color w:val="FF0000"/>
          <w:lang w:val="en-US" w:eastAsia="zh-CN"/>
        </w:rPr>
        <w:t>4</w:t>
      </w:r>
      <w:r>
        <w:rPr>
          <w:rFonts w:hint="eastAsia"/>
          <w:b/>
          <w:bCs/>
          <w:color w:val="FF0000"/>
        </w:rPr>
        <w:t>日中午12:00前</w:t>
      </w:r>
      <w:r>
        <w:rPr>
          <w:rFonts w:hint="eastAsia"/>
          <w:b/>
          <w:bCs/>
        </w:rPr>
        <w:t>联系</w:t>
      </w:r>
      <w:r>
        <w:rPr>
          <w:rFonts w:hint="eastAsia"/>
          <w:b/>
          <w:bCs/>
          <w:u w:val="single"/>
          <w:lang w:val="en-US" w:eastAsia="zh-CN"/>
        </w:rPr>
        <w:t>顾俊鹏</w:t>
      </w:r>
      <w:r>
        <w:rPr>
          <w:rFonts w:hint="eastAsia"/>
          <w:b/>
          <w:bCs/>
        </w:rPr>
        <w:t>电话</w:t>
      </w:r>
      <w:r>
        <w:rPr>
          <w:rFonts w:hint="eastAsia"/>
          <w:b/>
          <w:bCs/>
          <w:highlight w:val="yellow"/>
          <w:lang w:val="en-US" w:eastAsia="zh-CN"/>
        </w:rPr>
        <w:t>19942238819</w:t>
      </w:r>
      <w:r>
        <w:rPr>
          <w:rFonts w:hint="eastAsia"/>
          <w:b/>
          <w:bCs/>
        </w:rPr>
        <w:t>。如未按时报名，视为放弃查看机会。</w:t>
      </w:r>
    </w:p>
    <w:p>
      <w:pPr>
        <w:pStyle w:val="9"/>
        <w:spacing w:line="360" w:lineRule="auto"/>
        <w:ind w:firstLine="420" w:firstLineChars="200"/>
        <w:rPr>
          <w:b/>
        </w:rPr>
      </w:pPr>
      <w:r>
        <w:rPr>
          <w:rFonts w:hint="eastAsia"/>
          <w:b/>
        </w:rPr>
        <w:t>5、报价</w:t>
      </w:r>
    </w:p>
    <w:p>
      <w:pPr>
        <w:pStyle w:val="9"/>
        <w:spacing w:line="360" w:lineRule="auto"/>
        <w:ind w:firstLine="420" w:firstLineChars="200"/>
        <w:rPr>
          <w:b/>
          <w:szCs w:val="22"/>
          <w:highlight w:val="none"/>
        </w:rPr>
      </w:pPr>
      <w:r>
        <w:rPr>
          <w:rFonts w:hint="eastAsia"/>
        </w:rPr>
        <w:t>（1）报价货币单位为：元/KG（人民币，含税）</w:t>
      </w:r>
      <w:r>
        <w:rPr>
          <w:rFonts w:hint="eastAsia"/>
          <w:color w:val="FF0000"/>
          <w:szCs w:val="22"/>
        </w:rPr>
        <w:t>。</w:t>
      </w:r>
      <w:r>
        <w:rPr>
          <w:rFonts w:hint="eastAsia"/>
        </w:rPr>
        <w:t>网络平台报价时填报各类单价</w:t>
      </w:r>
      <w:r>
        <w:rPr>
          <w:rFonts w:hint="eastAsia"/>
          <w:szCs w:val="22"/>
        </w:rPr>
        <w:t>，以综合总价排名第一中标。</w:t>
      </w:r>
      <w:r>
        <w:rPr>
          <w:rFonts w:hint="eastAsia"/>
          <w:b/>
          <w:szCs w:val="22"/>
        </w:rPr>
        <w:t>报价过程中出现明显报价错误的投标方，</w:t>
      </w:r>
      <w:r>
        <w:rPr>
          <w:rFonts w:hint="eastAsia"/>
          <w:b/>
          <w:szCs w:val="22"/>
          <w:highlight w:val="none"/>
        </w:rPr>
        <w:t>每报错一次考核</w:t>
      </w:r>
      <w:r>
        <w:rPr>
          <w:b/>
          <w:szCs w:val="22"/>
          <w:highlight w:val="none"/>
        </w:rPr>
        <w:t>2</w:t>
      </w:r>
      <w:r>
        <w:rPr>
          <w:rFonts w:hint="eastAsia"/>
          <w:b/>
          <w:szCs w:val="22"/>
          <w:highlight w:val="none"/>
        </w:rPr>
        <w:t>000元（投标保证金中扣除），并取消报价资格。</w:t>
      </w:r>
    </w:p>
    <w:p>
      <w:pPr>
        <w:pStyle w:val="9"/>
        <w:spacing w:line="360" w:lineRule="auto"/>
        <w:ind w:firstLine="420" w:firstLineChars="200"/>
        <w:rPr>
          <w:rFonts w:hAnsi="宋体" w:cs="宋体"/>
          <w:b/>
          <w:bCs/>
          <w:szCs w:val="21"/>
        </w:rPr>
      </w:pPr>
      <w:r>
        <w:rPr>
          <w:rFonts w:hint="eastAsia"/>
        </w:rPr>
        <w:t>（2）</w:t>
      </w:r>
      <w:r>
        <w:rPr>
          <w:rFonts w:hint="eastAsia" w:hAnsi="宋体" w:cs="宋体"/>
          <w:szCs w:val="21"/>
        </w:rPr>
        <w:t>投标方承诺所报价格真实有效且具有法律效力</w:t>
      </w:r>
      <w:r>
        <w:rPr>
          <w:rFonts w:hint="eastAsia"/>
          <w:szCs w:val="22"/>
        </w:rPr>
        <w:t>。</w:t>
      </w:r>
      <w:r>
        <w:rPr>
          <w:rFonts w:hint="eastAsia" w:hAnsi="宋体" w:cs="宋体"/>
          <w:b/>
          <w:bCs/>
          <w:szCs w:val="21"/>
        </w:rPr>
        <w:t>招标合同期内无论何种情况选定为中标方的，均需按照投标价格执行，否则视为弃标，列入黑名单。</w:t>
      </w:r>
    </w:p>
    <w:p>
      <w:pPr>
        <w:jc w:val="center"/>
        <w:rPr>
          <w:rFonts w:ascii="宋体" w:hAnsi="宋体" w:cs="宋体"/>
          <w:b/>
          <w:bCs/>
          <w:szCs w:val="21"/>
        </w:rPr>
      </w:pPr>
      <w:r>
        <w:rPr>
          <w:rFonts w:hint="eastAsia" w:ascii="宋体" w:hAnsi="宋体" w:cs="宋体"/>
          <w:b/>
          <w:bCs/>
          <w:szCs w:val="21"/>
        </w:rPr>
        <w:t>废旧物资招标货物报价表</w:t>
      </w:r>
    </w:p>
    <w:tbl>
      <w:tblPr>
        <w:tblStyle w:val="16"/>
        <w:tblW w:w="4997" w:type="pct"/>
        <w:tblInd w:w="0" w:type="dxa"/>
        <w:tblLayout w:type="autofit"/>
        <w:tblCellMar>
          <w:top w:w="0" w:type="dxa"/>
          <w:left w:w="108" w:type="dxa"/>
          <w:bottom w:w="0" w:type="dxa"/>
          <w:right w:w="108" w:type="dxa"/>
        </w:tblCellMar>
      </w:tblPr>
      <w:tblGrid>
        <w:gridCol w:w="676"/>
        <w:gridCol w:w="2067"/>
        <w:gridCol w:w="2445"/>
        <w:gridCol w:w="1582"/>
        <w:gridCol w:w="2510"/>
      </w:tblGrid>
      <w:tr>
        <w:tblPrEx>
          <w:tblCellMar>
            <w:top w:w="0" w:type="dxa"/>
            <w:left w:w="108" w:type="dxa"/>
            <w:bottom w:w="0" w:type="dxa"/>
            <w:right w:w="108" w:type="dxa"/>
          </w:tblCellMar>
        </w:tblPrEx>
        <w:trPr>
          <w:trHeight w:val="943" w:hRule="atLeast"/>
        </w:trPr>
        <w:tc>
          <w:tcPr>
            <w:tcW w:w="36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1113"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名称</w:t>
            </w:r>
          </w:p>
        </w:tc>
        <w:tc>
          <w:tcPr>
            <w:tcW w:w="1317"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基础目标价（含税、元/吨）</w:t>
            </w:r>
          </w:p>
        </w:tc>
        <w:tc>
          <w:tcPr>
            <w:tcW w:w="852" w:type="pct"/>
            <w:tcBorders>
              <w:top w:val="single" w:color="auto" w:sz="4" w:space="0"/>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color w:val="000000"/>
                <w:kern w:val="0"/>
                <w:sz w:val="22"/>
                <w:szCs w:val="22"/>
                <w:lang w:eastAsia="zh-CN"/>
              </w:rPr>
            </w:pPr>
            <w:r>
              <w:rPr>
                <w:rFonts w:hint="eastAsia" w:ascii="宋体" w:hAnsi="宋体" w:cs="宋体"/>
                <w:color w:val="000000"/>
                <w:kern w:val="0"/>
                <w:sz w:val="22"/>
                <w:szCs w:val="22"/>
              </w:rPr>
              <w:t>合同期预估数量</w:t>
            </w:r>
            <w:r>
              <w:rPr>
                <w:rFonts w:hint="eastAsia" w:ascii="宋体" w:hAnsi="宋体" w:cs="宋体"/>
                <w:color w:val="000000"/>
                <w:kern w:val="0"/>
                <w:sz w:val="22"/>
                <w:szCs w:val="22"/>
                <w:lang w:eastAsia="zh-CN"/>
              </w:rPr>
              <w:t>（</w:t>
            </w:r>
            <w:r>
              <w:rPr>
                <w:rFonts w:hint="eastAsia" w:ascii="宋体" w:hAnsi="宋体" w:cs="宋体"/>
                <w:color w:val="000000"/>
                <w:kern w:val="0"/>
                <w:sz w:val="22"/>
                <w:szCs w:val="22"/>
                <w:lang w:val="en-US" w:eastAsia="zh-CN"/>
              </w:rPr>
              <w:t>吨</w:t>
            </w:r>
            <w:r>
              <w:rPr>
                <w:rFonts w:hint="eastAsia" w:ascii="宋体" w:hAnsi="宋体" w:cs="宋体"/>
                <w:color w:val="000000"/>
                <w:kern w:val="0"/>
                <w:sz w:val="22"/>
                <w:szCs w:val="22"/>
                <w:lang w:eastAsia="zh-CN"/>
              </w:rPr>
              <w:t>）</w:t>
            </w:r>
          </w:p>
        </w:tc>
        <w:tc>
          <w:tcPr>
            <w:tcW w:w="1352" w:type="pct"/>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1038" w:hRule="atLeast"/>
        </w:trPr>
        <w:tc>
          <w:tcPr>
            <w:tcW w:w="36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1</w:t>
            </w:r>
          </w:p>
        </w:tc>
        <w:tc>
          <w:tcPr>
            <w:tcW w:w="111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废叉车、拖车电池</w:t>
            </w:r>
            <w:r>
              <w:rPr>
                <w:rFonts w:hint="eastAsia" w:ascii="宋体" w:hAnsi="宋体" w:cs="宋体"/>
                <w:color w:val="000000"/>
                <w:kern w:val="0"/>
                <w:sz w:val="22"/>
                <w:szCs w:val="22"/>
                <w:lang w:eastAsia="zh-CN"/>
              </w:rPr>
              <w:t>（含铁箱）</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7010</w:t>
            </w:r>
          </w:p>
        </w:tc>
        <w:tc>
          <w:tcPr>
            <w:tcW w:w="8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lang w:val="en-US" w:eastAsia="zh-CN"/>
              </w:rPr>
              <w:t>10</w:t>
            </w:r>
          </w:p>
        </w:tc>
        <w:tc>
          <w:tcPr>
            <w:tcW w:w="1352" w:type="pct"/>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产出单位位于：</w:t>
            </w:r>
            <w:r>
              <w:rPr>
                <w:rFonts w:hint="eastAsia" w:ascii="宋体" w:hAnsi="宋体" w:cs="宋体"/>
                <w:color w:val="000000"/>
                <w:kern w:val="0"/>
                <w:sz w:val="22"/>
                <w:szCs w:val="22"/>
                <w:lang w:val="en-US" w:eastAsia="zh-CN"/>
              </w:rPr>
              <w:t>重庆</w:t>
            </w:r>
            <w:r>
              <w:rPr>
                <w:rFonts w:hint="eastAsia" w:ascii="宋体" w:hAnsi="宋体" w:cs="宋体"/>
                <w:color w:val="000000"/>
                <w:kern w:val="0"/>
                <w:sz w:val="22"/>
                <w:szCs w:val="22"/>
              </w:rPr>
              <w:t>市。所有数量均为参考数，具体以实际为准。对各类铅酸池实际状态、液体存量、品牌进口国产比例等不做承诺，按统一价格处置。</w:t>
            </w:r>
          </w:p>
        </w:tc>
      </w:tr>
      <w:tr>
        <w:tblPrEx>
          <w:tblCellMar>
            <w:top w:w="0" w:type="dxa"/>
            <w:left w:w="108" w:type="dxa"/>
            <w:bottom w:w="0" w:type="dxa"/>
            <w:right w:w="108" w:type="dxa"/>
          </w:tblCellMar>
        </w:tblPrEx>
        <w:trPr>
          <w:trHeight w:val="1038" w:hRule="atLeast"/>
        </w:trPr>
        <w:tc>
          <w:tcPr>
            <w:tcW w:w="364"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default" w:ascii="宋体" w:hAnsi="宋体" w:cs="宋体"/>
                <w:color w:val="000000"/>
                <w:kern w:val="0"/>
                <w:sz w:val="22"/>
                <w:szCs w:val="22"/>
                <w:lang w:val="en-US" w:eastAsia="zh-CN"/>
              </w:rPr>
            </w:pPr>
            <w:r>
              <w:rPr>
                <w:rFonts w:hint="eastAsia" w:ascii="宋体" w:hAnsi="宋体" w:cs="宋体"/>
                <w:color w:val="000000"/>
                <w:kern w:val="0"/>
                <w:sz w:val="22"/>
                <w:szCs w:val="22"/>
                <w:lang w:val="en-US" w:eastAsia="zh-CN"/>
              </w:rPr>
              <w:t>2</w:t>
            </w:r>
          </w:p>
        </w:tc>
        <w:tc>
          <w:tcPr>
            <w:tcW w:w="1113"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汽车废电池</w:t>
            </w:r>
            <w:r>
              <w:rPr>
                <w:rFonts w:hint="eastAsia" w:ascii="宋体" w:hAnsi="宋体" w:cs="宋体"/>
                <w:color w:val="000000"/>
                <w:kern w:val="0"/>
                <w:sz w:val="22"/>
                <w:szCs w:val="22"/>
                <w:lang w:eastAsia="zh-CN"/>
              </w:rPr>
              <w:t>（铅酸电池）</w:t>
            </w:r>
          </w:p>
        </w:tc>
        <w:tc>
          <w:tcPr>
            <w:tcW w:w="1317"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lang w:val="en-US" w:eastAsia="zh-CN"/>
              </w:rPr>
            </w:pPr>
            <w:r>
              <w:rPr>
                <w:rFonts w:hint="eastAsia" w:ascii="宋体" w:hAnsi="宋体" w:cs="宋体"/>
                <w:color w:val="000000"/>
                <w:kern w:val="0"/>
                <w:sz w:val="22"/>
                <w:szCs w:val="22"/>
              </w:rPr>
              <w:t>6</w:t>
            </w:r>
            <w:r>
              <w:rPr>
                <w:rFonts w:hint="eastAsia" w:ascii="宋体" w:hAnsi="宋体" w:cs="宋体"/>
                <w:color w:val="000000"/>
                <w:kern w:val="0"/>
                <w:sz w:val="22"/>
                <w:szCs w:val="22"/>
                <w:lang w:val="en-US" w:eastAsia="zh-CN"/>
              </w:rPr>
              <w:t>91</w:t>
            </w:r>
            <w:r>
              <w:rPr>
                <w:rFonts w:hint="eastAsia" w:ascii="宋体" w:hAnsi="宋体" w:cs="宋体"/>
                <w:color w:val="000000"/>
                <w:kern w:val="0"/>
                <w:sz w:val="22"/>
                <w:szCs w:val="22"/>
              </w:rPr>
              <w:t>0</w:t>
            </w:r>
          </w:p>
        </w:tc>
        <w:tc>
          <w:tcPr>
            <w:tcW w:w="852"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5</w:t>
            </w:r>
          </w:p>
        </w:tc>
        <w:tc>
          <w:tcPr>
            <w:tcW w:w="1352" w:type="pct"/>
            <w:vMerge w:val="continue"/>
            <w:tcBorders>
              <w:left w:val="single" w:color="auto" w:sz="4" w:space="0"/>
              <w:bottom w:val="single" w:color="auto" w:sz="4" w:space="0"/>
              <w:right w:val="single" w:color="auto" w:sz="4" w:space="0"/>
            </w:tcBorders>
            <w:shd w:val="clear" w:color="000000" w:fill="FFFFFF"/>
            <w:vAlign w:val="center"/>
          </w:tcPr>
          <w:p>
            <w:pPr>
              <w:widowControl/>
              <w:jc w:val="center"/>
              <w:rPr>
                <w:rFonts w:hint="eastAsia" w:ascii="宋体" w:hAnsi="宋体" w:cs="宋体"/>
                <w:color w:val="000000"/>
                <w:kern w:val="0"/>
                <w:sz w:val="22"/>
                <w:szCs w:val="22"/>
              </w:rPr>
            </w:pPr>
          </w:p>
        </w:tc>
      </w:tr>
    </w:tbl>
    <w:p>
      <w:pPr>
        <w:pStyle w:val="9"/>
        <w:spacing w:line="360" w:lineRule="auto"/>
        <w:rPr>
          <w:rFonts w:ascii="黑体" w:eastAsia="黑体"/>
          <w:b/>
          <w:bCs/>
          <w:color w:val="FF0000"/>
          <w:sz w:val="28"/>
          <w:szCs w:val="22"/>
        </w:rPr>
      </w:pPr>
    </w:p>
    <w:p>
      <w:pPr>
        <w:pStyle w:val="9"/>
        <w:spacing w:line="360" w:lineRule="auto"/>
        <w:rPr>
          <w:rFonts w:ascii="黑体" w:eastAsia="黑体"/>
          <w:b/>
          <w:bCs/>
          <w:color w:val="FF0000"/>
          <w:sz w:val="28"/>
          <w:szCs w:val="22"/>
        </w:rPr>
      </w:pPr>
      <w:r>
        <w:rPr>
          <w:rFonts w:hint="eastAsia" w:ascii="黑体" w:eastAsia="黑体"/>
          <w:b/>
          <w:bCs/>
          <w:color w:val="FF0000"/>
          <w:sz w:val="28"/>
          <w:szCs w:val="22"/>
        </w:rPr>
        <w:t>五、评分标准</w:t>
      </w:r>
    </w:p>
    <w:p>
      <w:pPr>
        <w:pStyle w:val="2"/>
        <w:ind w:left="360"/>
        <w:rPr>
          <w:rFonts w:ascii="宋体" w:hAnsi="Courier New" w:eastAsia="宋体" w:cs="Times New Roman"/>
          <w:color w:val="FF0000"/>
          <w:kern w:val="2"/>
          <w:sz w:val="21"/>
          <w:szCs w:val="20"/>
        </w:rPr>
      </w:pPr>
      <w:r>
        <w:rPr>
          <w:rFonts w:hint="eastAsia" w:ascii="宋体" w:hAnsi="Courier New" w:eastAsia="宋体" w:cs="Times New Roman"/>
          <w:color w:val="FF0000"/>
          <w:kern w:val="2"/>
          <w:sz w:val="21"/>
          <w:szCs w:val="20"/>
        </w:rPr>
        <w:t>根据MRO平台报价，报价最高者为中标单位，一家中标。</w:t>
      </w:r>
    </w:p>
    <w:p>
      <w:pPr>
        <w:pStyle w:val="9"/>
        <w:spacing w:line="360" w:lineRule="auto"/>
        <w:rPr>
          <w:rFonts w:ascii="黑体" w:eastAsia="黑体"/>
          <w:b/>
          <w:bCs/>
          <w:sz w:val="28"/>
          <w:szCs w:val="22"/>
        </w:rPr>
      </w:pPr>
      <w:r>
        <w:rPr>
          <w:rFonts w:hint="eastAsia" w:ascii="黑体" w:eastAsia="黑体"/>
          <w:b/>
          <w:bCs/>
          <w:sz w:val="28"/>
          <w:szCs w:val="22"/>
        </w:rPr>
        <w:t>六、时间安排</w:t>
      </w:r>
    </w:p>
    <w:p>
      <w:pPr>
        <w:pStyle w:val="9"/>
        <w:spacing w:line="360" w:lineRule="auto"/>
        <w:ind w:firstLine="420" w:firstLineChars="200"/>
        <w:rPr>
          <w:b/>
          <w:bCs/>
          <w:color w:val="FF0000"/>
        </w:rPr>
      </w:pPr>
      <w:r>
        <w:rPr>
          <w:rFonts w:hint="eastAsia"/>
          <w:b/>
          <w:bCs/>
          <w:color w:val="FF0000"/>
        </w:rPr>
        <w:t>1、</w:t>
      </w:r>
      <w:r>
        <w:rPr>
          <w:rFonts w:hint="eastAsia"/>
          <w:b/>
          <w:color w:val="FF0000"/>
        </w:rPr>
        <w:t>202</w:t>
      </w:r>
      <w:r>
        <w:rPr>
          <w:rFonts w:hint="eastAsia"/>
          <w:b/>
          <w:color w:val="FF0000"/>
          <w:lang w:val="en-US" w:eastAsia="zh-CN"/>
        </w:rPr>
        <w:t>4</w:t>
      </w:r>
      <w:r>
        <w:rPr>
          <w:rFonts w:hint="eastAsia"/>
          <w:b/>
          <w:color w:val="FF0000"/>
        </w:rPr>
        <w:t>年</w:t>
      </w:r>
      <w:r>
        <w:rPr>
          <w:rFonts w:hint="eastAsia"/>
          <w:b/>
          <w:color w:val="FF0000"/>
          <w:lang w:val="en-US" w:eastAsia="zh-CN"/>
        </w:rPr>
        <w:t>8</w:t>
      </w:r>
      <w:r>
        <w:rPr>
          <w:rFonts w:hint="eastAsia"/>
          <w:b/>
          <w:color w:val="FF0000"/>
        </w:rPr>
        <w:t>月</w:t>
      </w:r>
      <w:r>
        <w:rPr>
          <w:rFonts w:hint="eastAsia"/>
          <w:b/>
          <w:color w:val="FF0000"/>
          <w:lang w:val="en-US" w:eastAsia="zh-CN"/>
        </w:rPr>
        <w:t>5</w:t>
      </w:r>
      <w:r>
        <w:rPr>
          <w:rFonts w:hint="eastAsia"/>
          <w:b/>
          <w:color w:val="FF0000"/>
        </w:rPr>
        <w:t>日看现场实物</w:t>
      </w:r>
      <w:r>
        <w:rPr>
          <w:rFonts w:hint="eastAsia"/>
          <w:b/>
          <w:color w:val="FF0000"/>
          <w:szCs w:val="22"/>
        </w:rPr>
        <w:t>。</w:t>
      </w:r>
    </w:p>
    <w:p>
      <w:pPr>
        <w:pStyle w:val="9"/>
        <w:spacing w:line="360" w:lineRule="auto"/>
        <w:ind w:firstLine="420" w:firstLineChars="200"/>
        <w:rPr>
          <w:b/>
          <w:bCs/>
          <w:color w:val="FF0000"/>
        </w:rPr>
      </w:pPr>
      <w:r>
        <w:rPr>
          <w:rFonts w:hint="eastAsia"/>
          <w:b/>
          <w:bCs/>
          <w:color w:val="FF0000"/>
        </w:rPr>
        <w:t>2、投标保证金需在202</w:t>
      </w:r>
      <w:r>
        <w:rPr>
          <w:rFonts w:hint="eastAsia"/>
          <w:b/>
          <w:bCs/>
          <w:color w:val="FF0000"/>
          <w:lang w:val="en-US" w:eastAsia="zh-CN"/>
        </w:rPr>
        <w:t>4</w:t>
      </w:r>
      <w:r>
        <w:rPr>
          <w:rFonts w:hint="eastAsia"/>
          <w:b/>
          <w:bCs/>
          <w:color w:val="FF0000"/>
        </w:rPr>
        <w:t>年</w:t>
      </w:r>
      <w:r>
        <w:rPr>
          <w:rFonts w:hint="eastAsia"/>
          <w:b/>
          <w:bCs/>
          <w:color w:val="FF0000"/>
          <w:lang w:val="en-US" w:eastAsia="zh-CN"/>
        </w:rPr>
        <w:t>8</w:t>
      </w:r>
      <w:r>
        <w:rPr>
          <w:rFonts w:hint="eastAsia"/>
          <w:b/>
          <w:bCs/>
          <w:color w:val="FF0000"/>
        </w:rPr>
        <w:t>月</w:t>
      </w:r>
      <w:r>
        <w:rPr>
          <w:rFonts w:hint="eastAsia"/>
          <w:b/>
          <w:bCs/>
          <w:color w:val="FF0000"/>
          <w:lang w:val="en-US" w:eastAsia="zh-CN"/>
        </w:rPr>
        <w:t>5</w:t>
      </w:r>
      <w:r>
        <w:rPr>
          <w:rFonts w:hint="eastAsia"/>
          <w:b/>
          <w:bCs/>
          <w:color w:val="FF0000"/>
        </w:rPr>
        <w:t>日17点前转入指定账户。</w:t>
      </w:r>
    </w:p>
    <w:p>
      <w:pPr>
        <w:pStyle w:val="9"/>
        <w:spacing w:line="360" w:lineRule="auto"/>
        <w:ind w:firstLine="420" w:firstLineChars="200"/>
        <w:rPr>
          <w:b/>
          <w:color w:val="FF0000"/>
          <w:szCs w:val="22"/>
        </w:rPr>
      </w:pPr>
      <w:r>
        <w:rPr>
          <w:rFonts w:hint="eastAsia"/>
          <w:b/>
          <w:color w:val="FF0000"/>
          <w:szCs w:val="22"/>
        </w:rPr>
        <w:t>3、开标时间：网上开标，202</w:t>
      </w:r>
      <w:r>
        <w:rPr>
          <w:rFonts w:hint="eastAsia"/>
          <w:b/>
          <w:color w:val="FF0000"/>
          <w:szCs w:val="22"/>
          <w:lang w:val="en-US" w:eastAsia="zh-CN"/>
        </w:rPr>
        <w:t>4</w:t>
      </w:r>
      <w:r>
        <w:rPr>
          <w:rFonts w:hint="eastAsia"/>
          <w:b/>
          <w:color w:val="FF0000"/>
          <w:szCs w:val="22"/>
        </w:rPr>
        <w:t>年</w:t>
      </w:r>
      <w:r>
        <w:rPr>
          <w:rFonts w:hint="eastAsia"/>
          <w:b/>
          <w:color w:val="FF0000"/>
          <w:szCs w:val="22"/>
          <w:lang w:val="en-US" w:eastAsia="zh-CN"/>
        </w:rPr>
        <w:t>8</w:t>
      </w:r>
      <w:r>
        <w:rPr>
          <w:rFonts w:hint="eastAsia"/>
          <w:b/>
          <w:color w:val="FF0000"/>
          <w:szCs w:val="22"/>
        </w:rPr>
        <w:t>月</w:t>
      </w:r>
      <w:r>
        <w:rPr>
          <w:rFonts w:hint="eastAsia"/>
          <w:b/>
          <w:color w:val="FF0000"/>
          <w:szCs w:val="22"/>
          <w:lang w:val="en-US" w:eastAsia="zh-CN"/>
        </w:rPr>
        <w:t>6</w:t>
      </w:r>
      <w:r>
        <w:rPr>
          <w:rFonts w:hint="eastAsia"/>
          <w:b/>
          <w:color w:val="FF0000"/>
          <w:szCs w:val="22"/>
        </w:rPr>
        <w:t>日</w:t>
      </w:r>
      <w:r>
        <w:rPr>
          <w:rFonts w:hint="eastAsia"/>
          <w:b/>
          <w:color w:val="FF0000"/>
          <w:szCs w:val="22"/>
          <w:lang w:val="en-US" w:eastAsia="zh-CN"/>
        </w:rPr>
        <w:t>14:00</w:t>
      </w:r>
      <w:r>
        <w:rPr>
          <w:rFonts w:hint="eastAsia"/>
          <w:b/>
          <w:bCs/>
          <w:color w:val="FF0000"/>
        </w:rPr>
        <w:t>开标（如有特殊情况另行通知）。</w:t>
      </w:r>
    </w:p>
    <w:p>
      <w:pPr>
        <w:pStyle w:val="9"/>
        <w:spacing w:line="360" w:lineRule="auto"/>
        <w:rPr>
          <w:rFonts w:ascii="黑体" w:eastAsia="黑体"/>
          <w:b/>
          <w:bCs/>
          <w:sz w:val="28"/>
          <w:szCs w:val="22"/>
        </w:rPr>
      </w:pPr>
      <w:r>
        <w:rPr>
          <w:rFonts w:hint="eastAsia" w:ascii="黑体" w:eastAsia="黑体"/>
          <w:b/>
          <w:bCs/>
          <w:sz w:val="28"/>
          <w:szCs w:val="22"/>
        </w:rPr>
        <w:t>七、合同签订</w:t>
      </w:r>
    </w:p>
    <w:p>
      <w:pPr>
        <w:spacing w:line="520" w:lineRule="exact"/>
        <w:ind w:right="2" w:firstLine="420" w:firstLineChars="200"/>
        <w:rPr>
          <w:rFonts w:ascii="宋体" w:hAnsi="Courier New"/>
        </w:rPr>
      </w:pPr>
      <w:r>
        <w:rPr>
          <w:rFonts w:hint="eastAsia" w:ascii="宋体" w:hAnsi="Courier New"/>
        </w:rPr>
        <w:t>1、招标方根据询价结果确定中标方，</w:t>
      </w:r>
      <w:r>
        <w:rPr>
          <w:rFonts w:ascii="宋体" w:hAnsi="Courier New"/>
        </w:rPr>
        <w:t>1</w:t>
      </w:r>
      <w:r>
        <w:rPr>
          <w:rFonts w:hint="eastAsia" w:ascii="宋体" w:hAnsi="Courier New"/>
        </w:rPr>
        <w:t>0个工作日内向中标方发书面中标通知书，如招标结果未达到预期，招标方有权重新组织询价。</w:t>
      </w:r>
    </w:p>
    <w:p>
      <w:pPr>
        <w:spacing w:line="520" w:lineRule="exact"/>
        <w:ind w:firstLine="420" w:firstLineChars="200"/>
        <w:rPr>
          <w:rFonts w:ascii="宋体" w:hAnsi="Courier New"/>
        </w:rPr>
      </w:pPr>
      <w:r>
        <w:rPr>
          <w:rFonts w:hint="eastAsia" w:ascii="宋体" w:hAnsi="Courier New"/>
        </w:rPr>
        <w:t>2、合同以</w:t>
      </w:r>
      <w:r>
        <w:rPr>
          <w:rFonts w:hint="eastAsia"/>
        </w:rPr>
        <w:t>中标单位与招标人或其关联公司签订的合同约定</w:t>
      </w:r>
      <w:r>
        <w:rPr>
          <w:rFonts w:hint="eastAsia" w:ascii="宋体" w:hAnsi="Courier New"/>
        </w:rPr>
        <w:t>为准。中标方的投标文件及其澄清文件和双方共同谈判所达成的协议等，均为签订合同的依据。</w:t>
      </w:r>
    </w:p>
    <w:p>
      <w:pPr>
        <w:spacing w:line="520" w:lineRule="exact"/>
        <w:ind w:right="2" w:firstLine="420" w:firstLineChars="200"/>
        <w:rPr>
          <w:rFonts w:ascii="宋体" w:hAnsi="Courier New"/>
          <w:color w:val="FF0000"/>
        </w:rPr>
      </w:pPr>
      <w:r>
        <w:rPr>
          <w:rFonts w:hint="eastAsia" w:ascii="宋体" w:hAnsi="Courier New"/>
        </w:rPr>
        <w:t>3、合同期为自合同签订日起至</w:t>
      </w:r>
      <w:r>
        <w:rPr>
          <w:rFonts w:hint="eastAsia" w:ascii="宋体" w:hAnsi="Courier New"/>
          <w:color w:val="FF0000"/>
        </w:rPr>
        <w:t>2024年</w:t>
      </w:r>
      <w:r>
        <w:rPr>
          <w:rFonts w:hint="eastAsia" w:ascii="宋体" w:hAnsi="Courier New"/>
          <w:color w:val="FF0000"/>
          <w:lang w:val="en-US" w:eastAsia="zh-CN"/>
        </w:rPr>
        <w:t>10</w:t>
      </w:r>
      <w:r>
        <w:rPr>
          <w:rFonts w:hint="eastAsia" w:ascii="宋体" w:hAnsi="Courier New"/>
          <w:color w:val="FF0000"/>
        </w:rPr>
        <w:t>月</w:t>
      </w:r>
      <w:r>
        <w:rPr>
          <w:rFonts w:hint="eastAsia" w:ascii="宋体" w:hAnsi="Courier New"/>
          <w:color w:val="FF0000"/>
          <w:lang w:val="en-US" w:eastAsia="zh-CN"/>
        </w:rPr>
        <w:t>31</w:t>
      </w:r>
      <w:r>
        <w:rPr>
          <w:rFonts w:hint="eastAsia" w:ascii="宋体" w:hAnsi="Courier New"/>
          <w:color w:val="FF0000"/>
        </w:rPr>
        <w:t>日。</w:t>
      </w:r>
    </w:p>
    <w:p>
      <w:pPr>
        <w:spacing w:line="520" w:lineRule="exact"/>
        <w:ind w:right="2" w:firstLine="420" w:firstLineChars="200"/>
        <w:rPr>
          <w:rFonts w:ascii="宋体" w:hAnsi="Courier New"/>
        </w:rPr>
      </w:pPr>
      <w:r>
        <w:rPr>
          <w:rFonts w:hint="eastAsia" w:ascii="宋体" w:hAnsi="Courier New"/>
        </w:rPr>
        <w:t>4、中标方收到</w:t>
      </w:r>
      <w:r>
        <w:rPr>
          <w:rFonts w:hint="eastAsia"/>
          <w:color w:val="000000"/>
        </w:rPr>
        <w:t>招标人或其关联公司收购清运</w:t>
      </w:r>
      <w:r>
        <w:rPr>
          <w:rFonts w:hint="eastAsia" w:ascii="宋体" w:hAnsi="Courier New"/>
        </w:rPr>
        <w:t>通知后，应按要求的时间、地点与</w:t>
      </w:r>
      <w:r>
        <w:rPr>
          <w:rFonts w:hint="eastAsia"/>
          <w:color w:val="000000"/>
        </w:rPr>
        <w:t>招标人或其关联公司</w:t>
      </w:r>
      <w:r>
        <w:rPr>
          <w:rFonts w:hint="eastAsia" w:ascii="宋体" w:hAnsi="Courier New"/>
        </w:rPr>
        <w:t>签订合同，并按时清运。</w:t>
      </w:r>
    </w:p>
    <w:p>
      <w:pPr>
        <w:spacing w:line="520" w:lineRule="exact"/>
        <w:ind w:right="2" w:firstLine="420" w:firstLineChars="200"/>
        <w:rPr>
          <w:rFonts w:ascii="宋体" w:hAnsi="Courier New"/>
        </w:rPr>
      </w:pPr>
      <w:r>
        <w:rPr>
          <w:rFonts w:hint="eastAsia" w:ascii="宋体" w:hAnsi="Courier New"/>
        </w:rPr>
        <w:t>5、在履行合同过程中，中标方由于履行义务的能力或信用有严重缺陷，招标方有权解除合同并取消其中标资格，招标方将从中标候选单位中重新确定中标方，或重新组织招标。</w:t>
      </w:r>
    </w:p>
    <w:p>
      <w:pPr>
        <w:spacing w:line="520" w:lineRule="exact"/>
        <w:ind w:right="2" w:firstLine="420" w:firstLineChars="200"/>
        <w:rPr>
          <w:rFonts w:ascii="宋体" w:hAnsi="Courier New"/>
          <w:b/>
        </w:rPr>
      </w:pPr>
      <w:r>
        <w:rPr>
          <w:rFonts w:hint="eastAsia" w:ascii="宋体" w:hAnsi="Courier New"/>
        </w:rPr>
        <w:t>6、中标方处置、付款方式：中标方拉货前须按招标方或产出单位要求，将预计发生的货款自行协调转入相关产出单位账户。中标方凭财务部门出具收款证明、销售合同，方可进行物资的清运，严禁欠款拉货。清运时的人员、车辆须固定，并提供相关人员身份信息及车辆信息进行备案。</w:t>
      </w:r>
      <w:r>
        <w:rPr>
          <w:rFonts w:hint="eastAsia" w:ascii="宋体" w:hAnsi="Courier New"/>
          <w:b/>
          <w:color w:val="FF0000"/>
        </w:rPr>
        <w:t>清运车辆要求：首次处置运输车辆必须载重量大于1</w:t>
      </w:r>
      <w:r>
        <w:rPr>
          <w:rFonts w:ascii="宋体" w:hAnsi="Courier New"/>
          <w:b/>
          <w:color w:val="FF0000"/>
        </w:rPr>
        <w:t>5</w:t>
      </w:r>
      <w:r>
        <w:rPr>
          <w:rFonts w:hint="eastAsia" w:ascii="宋体" w:hAnsi="Courier New"/>
          <w:b/>
          <w:color w:val="FF0000"/>
        </w:rPr>
        <w:t>吨，</w:t>
      </w:r>
      <w:r>
        <w:rPr>
          <w:rFonts w:hint="eastAsia" w:ascii="宋体" w:hAnsi="Courier New"/>
          <w:b/>
        </w:rPr>
        <w:t>不得影响标的物的正常清运。</w:t>
      </w:r>
    </w:p>
    <w:p>
      <w:pPr>
        <w:pStyle w:val="9"/>
        <w:spacing w:line="360" w:lineRule="auto"/>
        <w:rPr>
          <w:rFonts w:ascii="黑体" w:eastAsia="黑体"/>
          <w:b/>
          <w:bCs/>
          <w:sz w:val="28"/>
        </w:rPr>
      </w:pPr>
      <w:r>
        <w:rPr>
          <w:rFonts w:hint="eastAsia" w:ascii="黑体" w:eastAsia="黑体"/>
          <w:b/>
          <w:bCs/>
          <w:sz w:val="28"/>
        </w:rPr>
        <w:t>八、中标人瑕疵滞后发现的处理原则</w:t>
      </w:r>
    </w:p>
    <w:p>
      <w:pPr>
        <w:spacing w:line="520" w:lineRule="exact"/>
        <w:ind w:firstLine="420" w:firstLineChars="200"/>
        <w:rPr>
          <w:rFonts w:ascii="宋体" w:hAnsi="Courier New"/>
        </w:rPr>
      </w:pPr>
      <w:r>
        <w:rPr>
          <w:rFonts w:hint="eastAsia" w:ascii="宋体" w:hAnsi="Courier New"/>
        </w:rPr>
        <w:t>本项目招标过程必须满足中国重型汽车集团《MRO平台采购管理流程》的要求，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9"/>
        <w:spacing w:line="360" w:lineRule="auto"/>
        <w:rPr>
          <w:rFonts w:ascii="黑体" w:eastAsia="黑体"/>
          <w:b/>
          <w:bCs/>
          <w:sz w:val="28"/>
        </w:rPr>
      </w:pPr>
      <w:r>
        <w:rPr>
          <w:rFonts w:hint="eastAsia" w:ascii="黑体" w:eastAsia="黑体"/>
          <w:b/>
          <w:bCs/>
          <w:sz w:val="28"/>
        </w:rPr>
        <w:t>九、</w:t>
      </w:r>
      <w:r>
        <w:rPr>
          <w:rFonts w:ascii="黑体" w:eastAsia="黑体"/>
          <w:b/>
          <w:bCs/>
          <w:sz w:val="28"/>
        </w:rPr>
        <w:t>废标相关</w:t>
      </w:r>
      <w:r>
        <w:rPr>
          <w:rFonts w:hint="eastAsia" w:ascii="黑体" w:eastAsia="黑体"/>
          <w:b/>
          <w:bCs/>
          <w:sz w:val="28"/>
        </w:rPr>
        <w:t>条款</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（1）投标人提供的有关资格、资质证明文件不合格、不真实或提供虚假投标材料；</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（2）投标人在报价有效期内撤回投标；</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（3）在整个评标过程中，投标人有企图影响评标结果公正性的任何活动；</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（4）投标人以任何方式诋毁其他投标人；</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（5）投标人串通投标；</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（6）以他人名义投标或者以其他方式弄虚作假，骗取中标的；</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（7）投标人负责人为同一人或者存在控股、管理关系的不同单位；</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（8）投标人被他人举报，经招标人查实属实的；</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（9）法律、法规规定的其他情况。</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出现下列情形之一，招标人有权否决所有投标人的投标，并终止招标</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（1）出现影响采购公正的违法、违规行为的；</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（2）评标委员会经评审，认为所有投标都不符合招标文件要求的；</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（3）因重大变故，采购任务取消的；</w:t>
      </w:r>
    </w:p>
    <w:p>
      <w:pPr>
        <w:pStyle w:val="9"/>
        <w:spacing w:line="360" w:lineRule="auto"/>
        <w:ind w:firstLine="420" w:firstLineChars="200"/>
        <w:rPr>
          <w:rFonts w:ascii="Helvetica" w:hAnsi="Helvetica" w:cs="Helvetica"/>
          <w:szCs w:val="21"/>
          <w:shd w:val="clear" w:color="auto" w:fill="FFFFFF"/>
        </w:rPr>
      </w:pPr>
      <w:r>
        <w:rPr>
          <w:rFonts w:hint="eastAsia" w:ascii="Helvetica" w:hAnsi="Helvetica" w:cs="Helvetica"/>
          <w:szCs w:val="21"/>
          <w:shd w:val="clear" w:color="auto" w:fill="FFFFFF"/>
        </w:rPr>
        <w:t>（4）评标委员会认为应当终止招标的其他情形。</w:t>
      </w:r>
    </w:p>
    <w:p>
      <w:pPr>
        <w:pStyle w:val="9"/>
        <w:spacing w:line="360" w:lineRule="auto"/>
        <w:ind w:left="843" w:hanging="840" w:hangingChars="300"/>
        <w:jc w:val="left"/>
        <w:rPr>
          <w:rFonts w:ascii="黑体" w:eastAsia="黑体"/>
          <w:b/>
          <w:bCs/>
          <w:sz w:val="28"/>
        </w:rPr>
      </w:pPr>
      <w:r>
        <w:rPr>
          <w:rFonts w:hint="eastAsia" w:ascii="黑体" w:eastAsia="黑体"/>
          <w:b/>
          <w:bCs/>
          <w:sz w:val="28"/>
        </w:rPr>
        <w:t>十、解释权</w:t>
      </w:r>
    </w:p>
    <w:p>
      <w:pPr>
        <w:pStyle w:val="9"/>
        <w:spacing w:line="360" w:lineRule="auto"/>
        <w:ind w:left="630" w:leftChars="300" w:firstLine="0" w:firstLineChars="0"/>
        <w:jc w:val="both"/>
        <w:rPr>
          <w:rFonts w:hint="eastAsia" w:ascii="Helvetica" w:hAnsi="Helvetica" w:cs="Helvetica"/>
          <w:szCs w:val="21"/>
          <w:shd w:val="clear" w:color="auto" w:fill="FFFFFF"/>
        </w:rPr>
      </w:pPr>
      <w:r>
        <w:rPr>
          <w:rFonts w:hint="eastAsia" w:ascii="Helvetica" w:hAnsi="Helvetica" w:cs="Helvetica"/>
          <w:szCs w:val="21"/>
          <w:shd w:val="clear" w:color="auto" w:fill="FFFFFF"/>
        </w:rPr>
        <w:t>本招标文件的最终解释权归招标人，当对一个问题有多种解释时以招标人的书面解释为准。</w:t>
      </w:r>
      <w:r>
        <w:rPr>
          <w:rFonts w:hint="eastAsia" w:ascii="Helvetica" w:hAnsi="Helvetica" w:cs="Helvetica"/>
          <w:szCs w:val="21"/>
          <w:shd w:val="clear" w:color="auto" w:fill="FFFFFF"/>
          <w:lang w:val="en-US" w:eastAsia="zh-CN"/>
        </w:rPr>
        <w:t xml:space="preserve">       </w:t>
      </w:r>
      <w:r>
        <w:rPr>
          <w:rFonts w:hint="eastAsia" w:ascii="Helvetica" w:hAnsi="Helvetica" w:cs="Helvetica"/>
          <w:szCs w:val="21"/>
          <w:shd w:val="clear" w:color="auto" w:fill="FFFFFF"/>
        </w:rPr>
        <w:t>招标文件未做明示，而又有相关法律、法规规定的，招标人对此所做解释以相关的法律、法规规定为依据。</w:t>
      </w:r>
    </w:p>
    <w:p>
      <w:pPr>
        <w:pStyle w:val="2"/>
        <w:rPr>
          <w:rFonts w:hint="default" w:ascii="宋体" w:hAnsi="Courier New" w:eastAsia="宋体" w:cs="Times New Roman"/>
          <w:color w:val="auto"/>
          <w:kern w:val="2"/>
          <w:sz w:val="28"/>
          <w:szCs w:val="28"/>
          <w:highlight w:val="yellow"/>
          <w:lang w:val="en-US" w:eastAsia="zh-CN" w:bidi="ar-SA"/>
        </w:rPr>
      </w:pPr>
      <w:r>
        <w:rPr>
          <w:rFonts w:hint="eastAsia" w:ascii="宋体" w:hAnsi="Courier New"/>
          <w:sz w:val="28"/>
          <w:szCs w:val="28"/>
          <w:lang w:val="en-US" w:eastAsia="zh-CN"/>
        </w:rPr>
        <w:t xml:space="preserve">   </w:t>
      </w:r>
      <w:r>
        <w:rPr>
          <w:rFonts w:hint="eastAsia" w:ascii="宋体" w:hAnsi="Courier New" w:eastAsia="宋体" w:cs="Times New Roman"/>
          <w:color w:val="auto"/>
          <w:kern w:val="2"/>
          <w:sz w:val="28"/>
          <w:szCs w:val="28"/>
          <w:highlight w:val="yellow"/>
          <w:lang w:val="en-US" w:eastAsia="zh-CN" w:bidi="ar-SA"/>
        </w:rPr>
        <w:t xml:space="preserve"> 请投标方登录1688大企业采购平台https://my.go.1688.com/参与竞标。</w:t>
      </w:r>
    </w:p>
    <w:p>
      <w:pPr>
        <w:pStyle w:val="9"/>
        <w:spacing w:line="360" w:lineRule="auto"/>
        <w:ind w:left="630" w:leftChars="300" w:firstLine="0" w:firstLineChars="0"/>
        <w:jc w:val="both"/>
        <w:rPr>
          <w:rFonts w:hint="eastAsia" w:ascii="Helvetica" w:hAnsi="Helvetica" w:cs="Helvetica"/>
          <w:szCs w:val="21"/>
          <w:shd w:val="clear" w:color="auto" w:fill="FFFFFF"/>
        </w:rPr>
      </w:pPr>
      <w:bookmarkStart w:id="1" w:name="_GoBack"/>
      <w:bookmarkEnd w:id="1"/>
    </w:p>
    <w:sectPr>
      <w:headerReference r:id="rId3" w:type="default"/>
      <w:footerReference r:id="rId4" w:type="default"/>
      <w:footerReference r:id="rId5" w:type="even"/>
      <w:pgSz w:w="11906" w:h="16838"/>
      <w:pgMar w:top="1701" w:right="1418" w:bottom="1134" w:left="1418" w:header="851" w:footer="992" w:gutter="0"/>
      <w:pgNumType w:fmt="numberInDash"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separate"/>
    </w:r>
    <w:r>
      <w:rPr>
        <w:rStyle w:val="20"/>
      </w:rPr>
      <w:t>- 2 -</w:t>
    </w:r>
    <w:r>
      <w:fldChar w:fldCharType="end"/>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0"/>
      </w:rPr>
    </w:pPr>
    <w:r>
      <w:fldChar w:fldCharType="begin"/>
    </w:r>
    <w:r>
      <w:rPr>
        <w:rStyle w:val="20"/>
      </w:rPr>
      <w:instrText xml:space="preserve">PAGE  </w:instrText>
    </w:r>
    <w: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7620" b="1333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r>
      <w:rPr>
        <w:rFonts w:hint="eastAsia"/>
      </w:rPr>
      <w:t>　　　　　　　　　　　　　　　　　　　　　　　　　　　　　　　　　　</w:t>
    </w:r>
    <w:r>
      <w:rPr>
        <w:rFonts w:hint="eastAsia" w:ascii="楷体_GB2312" w:eastAsia="楷体_GB2312"/>
      </w:rPr>
      <w:t>　　</w:t>
    </w:r>
    <w:r>
      <w:rPr>
        <w:rFonts w:hint="eastAsia" w:ascii="楷体_GB2312" w:eastAsia="楷体_GB2312"/>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NDI1ODJjOWJjOTdmMTIxM2EwOTRkNWQ3NDQ5MWQifQ=="/>
  </w:docVars>
  <w:rsids>
    <w:rsidRoot w:val="003447BF"/>
    <w:rsid w:val="0000027A"/>
    <w:rsid w:val="0000161B"/>
    <w:rsid w:val="000017FE"/>
    <w:rsid w:val="00002019"/>
    <w:rsid w:val="00002207"/>
    <w:rsid w:val="0000340B"/>
    <w:rsid w:val="000035F7"/>
    <w:rsid w:val="00003F46"/>
    <w:rsid w:val="000048BB"/>
    <w:rsid w:val="000048DB"/>
    <w:rsid w:val="00005610"/>
    <w:rsid w:val="000056AD"/>
    <w:rsid w:val="00006391"/>
    <w:rsid w:val="00006563"/>
    <w:rsid w:val="000066B1"/>
    <w:rsid w:val="00007938"/>
    <w:rsid w:val="000109D5"/>
    <w:rsid w:val="000126A7"/>
    <w:rsid w:val="00013B94"/>
    <w:rsid w:val="00013CCE"/>
    <w:rsid w:val="00013EAD"/>
    <w:rsid w:val="000140D2"/>
    <w:rsid w:val="00015473"/>
    <w:rsid w:val="00016598"/>
    <w:rsid w:val="00016CB2"/>
    <w:rsid w:val="000176E1"/>
    <w:rsid w:val="0002035A"/>
    <w:rsid w:val="000203CA"/>
    <w:rsid w:val="00020B5E"/>
    <w:rsid w:val="00022189"/>
    <w:rsid w:val="000226D8"/>
    <w:rsid w:val="00022BFC"/>
    <w:rsid w:val="000235F1"/>
    <w:rsid w:val="00023B0A"/>
    <w:rsid w:val="00027A64"/>
    <w:rsid w:val="000305C9"/>
    <w:rsid w:val="00030A44"/>
    <w:rsid w:val="0003105F"/>
    <w:rsid w:val="00031718"/>
    <w:rsid w:val="0003264D"/>
    <w:rsid w:val="0003278E"/>
    <w:rsid w:val="00033243"/>
    <w:rsid w:val="00033657"/>
    <w:rsid w:val="00034F4C"/>
    <w:rsid w:val="00035188"/>
    <w:rsid w:val="00035689"/>
    <w:rsid w:val="00035E1B"/>
    <w:rsid w:val="0003685E"/>
    <w:rsid w:val="000368DB"/>
    <w:rsid w:val="00036922"/>
    <w:rsid w:val="000370BC"/>
    <w:rsid w:val="00037DE7"/>
    <w:rsid w:val="00037DF2"/>
    <w:rsid w:val="0004099B"/>
    <w:rsid w:val="00042463"/>
    <w:rsid w:val="000433A7"/>
    <w:rsid w:val="00043CE0"/>
    <w:rsid w:val="00043FE0"/>
    <w:rsid w:val="00045598"/>
    <w:rsid w:val="00046197"/>
    <w:rsid w:val="0004713F"/>
    <w:rsid w:val="0005010C"/>
    <w:rsid w:val="00050BF7"/>
    <w:rsid w:val="00050FAE"/>
    <w:rsid w:val="0005230D"/>
    <w:rsid w:val="00052373"/>
    <w:rsid w:val="0005298D"/>
    <w:rsid w:val="00053A3B"/>
    <w:rsid w:val="00054226"/>
    <w:rsid w:val="000547D0"/>
    <w:rsid w:val="000551E5"/>
    <w:rsid w:val="00055490"/>
    <w:rsid w:val="000602B2"/>
    <w:rsid w:val="0006147C"/>
    <w:rsid w:val="0006230D"/>
    <w:rsid w:val="000629E2"/>
    <w:rsid w:val="00062D25"/>
    <w:rsid w:val="000648A5"/>
    <w:rsid w:val="00064E83"/>
    <w:rsid w:val="000656D0"/>
    <w:rsid w:val="00066685"/>
    <w:rsid w:val="00066946"/>
    <w:rsid w:val="000702C7"/>
    <w:rsid w:val="0007042D"/>
    <w:rsid w:val="00070E1E"/>
    <w:rsid w:val="000711E0"/>
    <w:rsid w:val="000711E8"/>
    <w:rsid w:val="00071B86"/>
    <w:rsid w:val="00073F28"/>
    <w:rsid w:val="00074924"/>
    <w:rsid w:val="00075794"/>
    <w:rsid w:val="00075EE4"/>
    <w:rsid w:val="00076460"/>
    <w:rsid w:val="000769C0"/>
    <w:rsid w:val="0008030B"/>
    <w:rsid w:val="00080724"/>
    <w:rsid w:val="0008074A"/>
    <w:rsid w:val="00080AC1"/>
    <w:rsid w:val="00080FDE"/>
    <w:rsid w:val="00080FEA"/>
    <w:rsid w:val="00081392"/>
    <w:rsid w:val="000825CD"/>
    <w:rsid w:val="00082C65"/>
    <w:rsid w:val="00082E41"/>
    <w:rsid w:val="00083710"/>
    <w:rsid w:val="00083C90"/>
    <w:rsid w:val="00083F30"/>
    <w:rsid w:val="00084463"/>
    <w:rsid w:val="000850E9"/>
    <w:rsid w:val="000859E7"/>
    <w:rsid w:val="00085F92"/>
    <w:rsid w:val="00086313"/>
    <w:rsid w:val="00086CF7"/>
    <w:rsid w:val="00086DF0"/>
    <w:rsid w:val="0008711D"/>
    <w:rsid w:val="000903E0"/>
    <w:rsid w:val="00090426"/>
    <w:rsid w:val="0009085D"/>
    <w:rsid w:val="000915B5"/>
    <w:rsid w:val="000924E1"/>
    <w:rsid w:val="00092ABD"/>
    <w:rsid w:val="00093597"/>
    <w:rsid w:val="00093F23"/>
    <w:rsid w:val="000940E3"/>
    <w:rsid w:val="00095825"/>
    <w:rsid w:val="000969C9"/>
    <w:rsid w:val="00096A4B"/>
    <w:rsid w:val="000977D2"/>
    <w:rsid w:val="000A23F5"/>
    <w:rsid w:val="000A2765"/>
    <w:rsid w:val="000A35F1"/>
    <w:rsid w:val="000A424B"/>
    <w:rsid w:val="000A441E"/>
    <w:rsid w:val="000A477E"/>
    <w:rsid w:val="000A5072"/>
    <w:rsid w:val="000A6D9E"/>
    <w:rsid w:val="000A6ED8"/>
    <w:rsid w:val="000A70C0"/>
    <w:rsid w:val="000A76FF"/>
    <w:rsid w:val="000B005C"/>
    <w:rsid w:val="000B08E0"/>
    <w:rsid w:val="000B0F49"/>
    <w:rsid w:val="000B1025"/>
    <w:rsid w:val="000B136D"/>
    <w:rsid w:val="000B1727"/>
    <w:rsid w:val="000B2779"/>
    <w:rsid w:val="000B328F"/>
    <w:rsid w:val="000B47AD"/>
    <w:rsid w:val="000B6146"/>
    <w:rsid w:val="000B6B46"/>
    <w:rsid w:val="000B6DD8"/>
    <w:rsid w:val="000B7B17"/>
    <w:rsid w:val="000B7DC6"/>
    <w:rsid w:val="000C0825"/>
    <w:rsid w:val="000C0866"/>
    <w:rsid w:val="000C17A9"/>
    <w:rsid w:val="000C3ED3"/>
    <w:rsid w:val="000C46B7"/>
    <w:rsid w:val="000C530E"/>
    <w:rsid w:val="000C542C"/>
    <w:rsid w:val="000C6390"/>
    <w:rsid w:val="000C6793"/>
    <w:rsid w:val="000C6B8A"/>
    <w:rsid w:val="000C7700"/>
    <w:rsid w:val="000C79E7"/>
    <w:rsid w:val="000C7F80"/>
    <w:rsid w:val="000D0155"/>
    <w:rsid w:val="000D07ED"/>
    <w:rsid w:val="000D14A9"/>
    <w:rsid w:val="000D191B"/>
    <w:rsid w:val="000D1930"/>
    <w:rsid w:val="000D27E8"/>
    <w:rsid w:val="000D2F21"/>
    <w:rsid w:val="000D3FBC"/>
    <w:rsid w:val="000D486A"/>
    <w:rsid w:val="000D486E"/>
    <w:rsid w:val="000D4B05"/>
    <w:rsid w:val="000D4D7C"/>
    <w:rsid w:val="000D4D91"/>
    <w:rsid w:val="000D4EA2"/>
    <w:rsid w:val="000D55C4"/>
    <w:rsid w:val="000D696D"/>
    <w:rsid w:val="000D6EF1"/>
    <w:rsid w:val="000D6F72"/>
    <w:rsid w:val="000D7392"/>
    <w:rsid w:val="000D7A5B"/>
    <w:rsid w:val="000E0577"/>
    <w:rsid w:val="000E0D71"/>
    <w:rsid w:val="000E2607"/>
    <w:rsid w:val="000E3A8A"/>
    <w:rsid w:val="000E3F61"/>
    <w:rsid w:val="000E406C"/>
    <w:rsid w:val="000E444B"/>
    <w:rsid w:val="000E5428"/>
    <w:rsid w:val="000E5A9F"/>
    <w:rsid w:val="000F02A3"/>
    <w:rsid w:val="000F0526"/>
    <w:rsid w:val="000F1557"/>
    <w:rsid w:val="000F16A9"/>
    <w:rsid w:val="000F1864"/>
    <w:rsid w:val="000F259B"/>
    <w:rsid w:val="000F3DAA"/>
    <w:rsid w:val="000F42DF"/>
    <w:rsid w:val="000F4554"/>
    <w:rsid w:val="000F456F"/>
    <w:rsid w:val="000F47D9"/>
    <w:rsid w:val="000F5070"/>
    <w:rsid w:val="000F513A"/>
    <w:rsid w:val="000F53D5"/>
    <w:rsid w:val="000F653C"/>
    <w:rsid w:val="000F7555"/>
    <w:rsid w:val="001005DF"/>
    <w:rsid w:val="00100B27"/>
    <w:rsid w:val="00101C9E"/>
    <w:rsid w:val="00102526"/>
    <w:rsid w:val="0010264B"/>
    <w:rsid w:val="00102A52"/>
    <w:rsid w:val="00103E40"/>
    <w:rsid w:val="00103F22"/>
    <w:rsid w:val="001043B1"/>
    <w:rsid w:val="00104A1E"/>
    <w:rsid w:val="00104B25"/>
    <w:rsid w:val="001057C3"/>
    <w:rsid w:val="00105D37"/>
    <w:rsid w:val="00106C92"/>
    <w:rsid w:val="00107537"/>
    <w:rsid w:val="001112B1"/>
    <w:rsid w:val="0011183F"/>
    <w:rsid w:val="00112A18"/>
    <w:rsid w:val="0011354F"/>
    <w:rsid w:val="001142F0"/>
    <w:rsid w:val="00114457"/>
    <w:rsid w:val="00114A6A"/>
    <w:rsid w:val="00114E84"/>
    <w:rsid w:val="0011558A"/>
    <w:rsid w:val="001158C7"/>
    <w:rsid w:val="001160D8"/>
    <w:rsid w:val="00120F1C"/>
    <w:rsid w:val="001228DF"/>
    <w:rsid w:val="00122ADE"/>
    <w:rsid w:val="00123312"/>
    <w:rsid w:val="00123380"/>
    <w:rsid w:val="00123AFF"/>
    <w:rsid w:val="00123E58"/>
    <w:rsid w:val="001240DA"/>
    <w:rsid w:val="00125049"/>
    <w:rsid w:val="001258FA"/>
    <w:rsid w:val="001263DC"/>
    <w:rsid w:val="0012656C"/>
    <w:rsid w:val="001277F0"/>
    <w:rsid w:val="001279B3"/>
    <w:rsid w:val="001302A7"/>
    <w:rsid w:val="001302DE"/>
    <w:rsid w:val="001306E4"/>
    <w:rsid w:val="001310BF"/>
    <w:rsid w:val="00131E0F"/>
    <w:rsid w:val="001328C8"/>
    <w:rsid w:val="0013423B"/>
    <w:rsid w:val="00134F74"/>
    <w:rsid w:val="00136356"/>
    <w:rsid w:val="0013681A"/>
    <w:rsid w:val="001369FF"/>
    <w:rsid w:val="00136D53"/>
    <w:rsid w:val="0014056C"/>
    <w:rsid w:val="00142434"/>
    <w:rsid w:val="00144EE4"/>
    <w:rsid w:val="001450B9"/>
    <w:rsid w:val="00146A76"/>
    <w:rsid w:val="001471B2"/>
    <w:rsid w:val="001471D4"/>
    <w:rsid w:val="0015024C"/>
    <w:rsid w:val="00152E22"/>
    <w:rsid w:val="00153021"/>
    <w:rsid w:val="0015365C"/>
    <w:rsid w:val="00154D0D"/>
    <w:rsid w:val="001560B9"/>
    <w:rsid w:val="00156A1E"/>
    <w:rsid w:val="00157933"/>
    <w:rsid w:val="001608A1"/>
    <w:rsid w:val="00160CA8"/>
    <w:rsid w:val="00160CB4"/>
    <w:rsid w:val="00161267"/>
    <w:rsid w:val="00161531"/>
    <w:rsid w:val="001616BC"/>
    <w:rsid w:val="00161CFF"/>
    <w:rsid w:val="00161D40"/>
    <w:rsid w:val="00161DA3"/>
    <w:rsid w:val="00162435"/>
    <w:rsid w:val="00162D8B"/>
    <w:rsid w:val="001637D7"/>
    <w:rsid w:val="00163D64"/>
    <w:rsid w:val="0016432A"/>
    <w:rsid w:val="0016482D"/>
    <w:rsid w:val="00164DDE"/>
    <w:rsid w:val="00164ED6"/>
    <w:rsid w:val="001652C8"/>
    <w:rsid w:val="00165631"/>
    <w:rsid w:val="001656BB"/>
    <w:rsid w:val="001708B6"/>
    <w:rsid w:val="00171392"/>
    <w:rsid w:val="00171559"/>
    <w:rsid w:val="00172ADC"/>
    <w:rsid w:val="001764BB"/>
    <w:rsid w:val="00177487"/>
    <w:rsid w:val="001778BA"/>
    <w:rsid w:val="00177CEC"/>
    <w:rsid w:val="001801B1"/>
    <w:rsid w:val="00180DE7"/>
    <w:rsid w:val="00181668"/>
    <w:rsid w:val="0018208D"/>
    <w:rsid w:val="001825E7"/>
    <w:rsid w:val="00182E6E"/>
    <w:rsid w:val="001838E5"/>
    <w:rsid w:val="0018438A"/>
    <w:rsid w:val="0018443E"/>
    <w:rsid w:val="00184A4E"/>
    <w:rsid w:val="001851E0"/>
    <w:rsid w:val="001853A2"/>
    <w:rsid w:val="001853C2"/>
    <w:rsid w:val="00185FEE"/>
    <w:rsid w:val="001864A2"/>
    <w:rsid w:val="00187848"/>
    <w:rsid w:val="00187A22"/>
    <w:rsid w:val="00187F43"/>
    <w:rsid w:val="00190182"/>
    <w:rsid w:val="0019057F"/>
    <w:rsid w:val="00191F3F"/>
    <w:rsid w:val="0019365A"/>
    <w:rsid w:val="00193F16"/>
    <w:rsid w:val="001953D9"/>
    <w:rsid w:val="001959B3"/>
    <w:rsid w:val="001967E3"/>
    <w:rsid w:val="00196915"/>
    <w:rsid w:val="001A0476"/>
    <w:rsid w:val="001A0538"/>
    <w:rsid w:val="001A0FCA"/>
    <w:rsid w:val="001A15A7"/>
    <w:rsid w:val="001A2E67"/>
    <w:rsid w:val="001A37B4"/>
    <w:rsid w:val="001A3DE7"/>
    <w:rsid w:val="001A4219"/>
    <w:rsid w:val="001A65C4"/>
    <w:rsid w:val="001A703C"/>
    <w:rsid w:val="001A70BD"/>
    <w:rsid w:val="001A7DCC"/>
    <w:rsid w:val="001A7F57"/>
    <w:rsid w:val="001B00E7"/>
    <w:rsid w:val="001B1B87"/>
    <w:rsid w:val="001B1F8E"/>
    <w:rsid w:val="001B589D"/>
    <w:rsid w:val="001B5D13"/>
    <w:rsid w:val="001B6A93"/>
    <w:rsid w:val="001B7FEF"/>
    <w:rsid w:val="001C109C"/>
    <w:rsid w:val="001C3C6D"/>
    <w:rsid w:val="001C3E8E"/>
    <w:rsid w:val="001C67D3"/>
    <w:rsid w:val="001C70F9"/>
    <w:rsid w:val="001C7893"/>
    <w:rsid w:val="001C7D91"/>
    <w:rsid w:val="001D06C5"/>
    <w:rsid w:val="001D0776"/>
    <w:rsid w:val="001D09BD"/>
    <w:rsid w:val="001D1CE6"/>
    <w:rsid w:val="001D1DF0"/>
    <w:rsid w:val="001D3404"/>
    <w:rsid w:val="001D5539"/>
    <w:rsid w:val="001D59EF"/>
    <w:rsid w:val="001D6A5D"/>
    <w:rsid w:val="001D71CD"/>
    <w:rsid w:val="001D7B27"/>
    <w:rsid w:val="001E174C"/>
    <w:rsid w:val="001E1FE5"/>
    <w:rsid w:val="001E28CA"/>
    <w:rsid w:val="001E2AFF"/>
    <w:rsid w:val="001E345D"/>
    <w:rsid w:val="001E39F6"/>
    <w:rsid w:val="001E4164"/>
    <w:rsid w:val="001E4691"/>
    <w:rsid w:val="001E516F"/>
    <w:rsid w:val="001E5675"/>
    <w:rsid w:val="001E5BFD"/>
    <w:rsid w:val="001E6D14"/>
    <w:rsid w:val="001E70F0"/>
    <w:rsid w:val="001E79B9"/>
    <w:rsid w:val="001E7B96"/>
    <w:rsid w:val="001E7DE2"/>
    <w:rsid w:val="001F0C45"/>
    <w:rsid w:val="001F0E74"/>
    <w:rsid w:val="001F139E"/>
    <w:rsid w:val="001F245F"/>
    <w:rsid w:val="001F2532"/>
    <w:rsid w:val="001F25F8"/>
    <w:rsid w:val="001F283B"/>
    <w:rsid w:val="001F2BB0"/>
    <w:rsid w:val="001F337F"/>
    <w:rsid w:val="001F3A41"/>
    <w:rsid w:val="001F421A"/>
    <w:rsid w:val="001F46E7"/>
    <w:rsid w:val="001F6864"/>
    <w:rsid w:val="001F7DFE"/>
    <w:rsid w:val="00201AF3"/>
    <w:rsid w:val="00203CF7"/>
    <w:rsid w:val="00203E0E"/>
    <w:rsid w:val="002047D2"/>
    <w:rsid w:val="002049D9"/>
    <w:rsid w:val="00205850"/>
    <w:rsid w:val="00205A18"/>
    <w:rsid w:val="002071C3"/>
    <w:rsid w:val="00207DCB"/>
    <w:rsid w:val="002106C9"/>
    <w:rsid w:val="0021167B"/>
    <w:rsid w:val="00211C81"/>
    <w:rsid w:val="00211EEF"/>
    <w:rsid w:val="00213214"/>
    <w:rsid w:val="002140B9"/>
    <w:rsid w:val="00215B5E"/>
    <w:rsid w:val="0021691A"/>
    <w:rsid w:val="00216AA3"/>
    <w:rsid w:val="00221870"/>
    <w:rsid w:val="00221BA1"/>
    <w:rsid w:val="00221D1B"/>
    <w:rsid w:val="002230A3"/>
    <w:rsid w:val="00223BB6"/>
    <w:rsid w:val="00223D75"/>
    <w:rsid w:val="00225B3C"/>
    <w:rsid w:val="002272FC"/>
    <w:rsid w:val="00227783"/>
    <w:rsid w:val="00227E8F"/>
    <w:rsid w:val="002332EF"/>
    <w:rsid w:val="00233517"/>
    <w:rsid w:val="00233CAC"/>
    <w:rsid w:val="00234927"/>
    <w:rsid w:val="00234ABD"/>
    <w:rsid w:val="00234FBE"/>
    <w:rsid w:val="00234FC1"/>
    <w:rsid w:val="00235C2C"/>
    <w:rsid w:val="00236056"/>
    <w:rsid w:val="0023657F"/>
    <w:rsid w:val="00236F49"/>
    <w:rsid w:val="002378AD"/>
    <w:rsid w:val="00237B23"/>
    <w:rsid w:val="00237E16"/>
    <w:rsid w:val="002401A4"/>
    <w:rsid w:val="002404EF"/>
    <w:rsid w:val="00240742"/>
    <w:rsid w:val="00240890"/>
    <w:rsid w:val="0024103C"/>
    <w:rsid w:val="002418C4"/>
    <w:rsid w:val="0024334D"/>
    <w:rsid w:val="002437BF"/>
    <w:rsid w:val="00243ABC"/>
    <w:rsid w:val="00243AF4"/>
    <w:rsid w:val="00243D8B"/>
    <w:rsid w:val="002444B8"/>
    <w:rsid w:val="00244CAA"/>
    <w:rsid w:val="00245A2F"/>
    <w:rsid w:val="00245CCD"/>
    <w:rsid w:val="00245F4A"/>
    <w:rsid w:val="00246113"/>
    <w:rsid w:val="00246C46"/>
    <w:rsid w:val="00247266"/>
    <w:rsid w:val="00247518"/>
    <w:rsid w:val="002504C0"/>
    <w:rsid w:val="002516D9"/>
    <w:rsid w:val="0025278D"/>
    <w:rsid w:val="002536E2"/>
    <w:rsid w:val="00253B8D"/>
    <w:rsid w:val="0025474D"/>
    <w:rsid w:val="002549D7"/>
    <w:rsid w:val="0025548A"/>
    <w:rsid w:val="00256532"/>
    <w:rsid w:val="00256680"/>
    <w:rsid w:val="00256758"/>
    <w:rsid w:val="002575B7"/>
    <w:rsid w:val="00257BC9"/>
    <w:rsid w:val="0026150E"/>
    <w:rsid w:val="00261D7B"/>
    <w:rsid w:val="00261FDD"/>
    <w:rsid w:val="00262D2F"/>
    <w:rsid w:val="00262E50"/>
    <w:rsid w:val="00263675"/>
    <w:rsid w:val="002638BB"/>
    <w:rsid w:val="0026442A"/>
    <w:rsid w:val="0026483C"/>
    <w:rsid w:val="0026490E"/>
    <w:rsid w:val="002650E7"/>
    <w:rsid w:val="002664F7"/>
    <w:rsid w:val="00266658"/>
    <w:rsid w:val="0026706D"/>
    <w:rsid w:val="002678C2"/>
    <w:rsid w:val="00270292"/>
    <w:rsid w:val="00270705"/>
    <w:rsid w:val="00271240"/>
    <w:rsid w:val="002718A9"/>
    <w:rsid w:val="00271952"/>
    <w:rsid w:val="00271A2C"/>
    <w:rsid w:val="00271C4E"/>
    <w:rsid w:val="002726E6"/>
    <w:rsid w:val="0027316E"/>
    <w:rsid w:val="002740CA"/>
    <w:rsid w:val="00274153"/>
    <w:rsid w:val="00274683"/>
    <w:rsid w:val="0027477C"/>
    <w:rsid w:val="00274F6E"/>
    <w:rsid w:val="00275B67"/>
    <w:rsid w:val="00277AAF"/>
    <w:rsid w:val="00277FD4"/>
    <w:rsid w:val="002806B7"/>
    <w:rsid w:val="00281775"/>
    <w:rsid w:val="0028179E"/>
    <w:rsid w:val="00281AA6"/>
    <w:rsid w:val="00281DB5"/>
    <w:rsid w:val="00282A19"/>
    <w:rsid w:val="00285C1C"/>
    <w:rsid w:val="00285CB2"/>
    <w:rsid w:val="00285D9D"/>
    <w:rsid w:val="002860C6"/>
    <w:rsid w:val="00286D70"/>
    <w:rsid w:val="002908CC"/>
    <w:rsid w:val="00290995"/>
    <w:rsid w:val="00292116"/>
    <w:rsid w:val="002922B8"/>
    <w:rsid w:val="00292AAB"/>
    <w:rsid w:val="00292AEF"/>
    <w:rsid w:val="00292CAA"/>
    <w:rsid w:val="00293545"/>
    <w:rsid w:val="00293E14"/>
    <w:rsid w:val="00295456"/>
    <w:rsid w:val="00296619"/>
    <w:rsid w:val="00296699"/>
    <w:rsid w:val="00296C79"/>
    <w:rsid w:val="00297CE2"/>
    <w:rsid w:val="002A00A4"/>
    <w:rsid w:val="002A00F9"/>
    <w:rsid w:val="002A2078"/>
    <w:rsid w:val="002A2153"/>
    <w:rsid w:val="002A2208"/>
    <w:rsid w:val="002A2AAF"/>
    <w:rsid w:val="002A3F0B"/>
    <w:rsid w:val="002A3FFA"/>
    <w:rsid w:val="002A421A"/>
    <w:rsid w:val="002A564E"/>
    <w:rsid w:val="002A5D95"/>
    <w:rsid w:val="002A5DB0"/>
    <w:rsid w:val="002A63F2"/>
    <w:rsid w:val="002B01E2"/>
    <w:rsid w:val="002B06C5"/>
    <w:rsid w:val="002B12F1"/>
    <w:rsid w:val="002B18B8"/>
    <w:rsid w:val="002B1CE6"/>
    <w:rsid w:val="002B2899"/>
    <w:rsid w:val="002B4D3C"/>
    <w:rsid w:val="002B5016"/>
    <w:rsid w:val="002B5135"/>
    <w:rsid w:val="002B5881"/>
    <w:rsid w:val="002B5A38"/>
    <w:rsid w:val="002B5BE4"/>
    <w:rsid w:val="002B6529"/>
    <w:rsid w:val="002B6E49"/>
    <w:rsid w:val="002B72D8"/>
    <w:rsid w:val="002C05CA"/>
    <w:rsid w:val="002C1DA8"/>
    <w:rsid w:val="002C1E9D"/>
    <w:rsid w:val="002C243C"/>
    <w:rsid w:val="002C296F"/>
    <w:rsid w:val="002C2972"/>
    <w:rsid w:val="002C2AB4"/>
    <w:rsid w:val="002C364F"/>
    <w:rsid w:val="002C44D2"/>
    <w:rsid w:val="002C4507"/>
    <w:rsid w:val="002C4A24"/>
    <w:rsid w:val="002C662D"/>
    <w:rsid w:val="002C6DD5"/>
    <w:rsid w:val="002C7038"/>
    <w:rsid w:val="002C7504"/>
    <w:rsid w:val="002C7783"/>
    <w:rsid w:val="002C7F94"/>
    <w:rsid w:val="002D037B"/>
    <w:rsid w:val="002D046C"/>
    <w:rsid w:val="002D15B4"/>
    <w:rsid w:val="002D185A"/>
    <w:rsid w:val="002D1D78"/>
    <w:rsid w:val="002D1F57"/>
    <w:rsid w:val="002D2763"/>
    <w:rsid w:val="002D2A91"/>
    <w:rsid w:val="002D32FC"/>
    <w:rsid w:val="002D3423"/>
    <w:rsid w:val="002D34FF"/>
    <w:rsid w:val="002D3628"/>
    <w:rsid w:val="002D4284"/>
    <w:rsid w:val="002D478F"/>
    <w:rsid w:val="002D50D1"/>
    <w:rsid w:val="002D5583"/>
    <w:rsid w:val="002D59E9"/>
    <w:rsid w:val="002D5AF4"/>
    <w:rsid w:val="002D6A94"/>
    <w:rsid w:val="002D700F"/>
    <w:rsid w:val="002D79E9"/>
    <w:rsid w:val="002D7D93"/>
    <w:rsid w:val="002E123C"/>
    <w:rsid w:val="002E1854"/>
    <w:rsid w:val="002E1A3C"/>
    <w:rsid w:val="002E206E"/>
    <w:rsid w:val="002E24B9"/>
    <w:rsid w:val="002E2A22"/>
    <w:rsid w:val="002E3F33"/>
    <w:rsid w:val="002E50E3"/>
    <w:rsid w:val="002E5313"/>
    <w:rsid w:val="002E556A"/>
    <w:rsid w:val="002E7155"/>
    <w:rsid w:val="002F0C2A"/>
    <w:rsid w:val="002F1CFC"/>
    <w:rsid w:val="002F48AA"/>
    <w:rsid w:val="002F48AC"/>
    <w:rsid w:val="002F4AC5"/>
    <w:rsid w:val="002F4F1E"/>
    <w:rsid w:val="002F7386"/>
    <w:rsid w:val="002F7B85"/>
    <w:rsid w:val="002F7BA7"/>
    <w:rsid w:val="0030054B"/>
    <w:rsid w:val="0030183C"/>
    <w:rsid w:val="00302194"/>
    <w:rsid w:val="0030225E"/>
    <w:rsid w:val="0030333C"/>
    <w:rsid w:val="00303AD0"/>
    <w:rsid w:val="0030419C"/>
    <w:rsid w:val="00304399"/>
    <w:rsid w:val="0030440D"/>
    <w:rsid w:val="00304740"/>
    <w:rsid w:val="00304D04"/>
    <w:rsid w:val="0030503D"/>
    <w:rsid w:val="003058C6"/>
    <w:rsid w:val="003058F1"/>
    <w:rsid w:val="003059FD"/>
    <w:rsid w:val="003062BF"/>
    <w:rsid w:val="00311F53"/>
    <w:rsid w:val="00312AD3"/>
    <w:rsid w:val="00312C29"/>
    <w:rsid w:val="00313F9C"/>
    <w:rsid w:val="003154DE"/>
    <w:rsid w:val="0031577A"/>
    <w:rsid w:val="00316501"/>
    <w:rsid w:val="0031711A"/>
    <w:rsid w:val="0031770E"/>
    <w:rsid w:val="003210EA"/>
    <w:rsid w:val="0032300C"/>
    <w:rsid w:val="00323CEF"/>
    <w:rsid w:val="00323D93"/>
    <w:rsid w:val="00324AF8"/>
    <w:rsid w:val="00324E43"/>
    <w:rsid w:val="003250CA"/>
    <w:rsid w:val="003257B8"/>
    <w:rsid w:val="003275B3"/>
    <w:rsid w:val="003275C9"/>
    <w:rsid w:val="003276D0"/>
    <w:rsid w:val="00327747"/>
    <w:rsid w:val="00327895"/>
    <w:rsid w:val="00327E98"/>
    <w:rsid w:val="00330680"/>
    <w:rsid w:val="00332BD5"/>
    <w:rsid w:val="00332D92"/>
    <w:rsid w:val="003331CD"/>
    <w:rsid w:val="00333EF5"/>
    <w:rsid w:val="0033427B"/>
    <w:rsid w:val="00334FCD"/>
    <w:rsid w:val="00335731"/>
    <w:rsid w:val="00335CFC"/>
    <w:rsid w:val="00335FDD"/>
    <w:rsid w:val="00336698"/>
    <w:rsid w:val="0033708F"/>
    <w:rsid w:val="003372AA"/>
    <w:rsid w:val="00337328"/>
    <w:rsid w:val="00337902"/>
    <w:rsid w:val="00337D1A"/>
    <w:rsid w:val="00340410"/>
    <w:rsid w:val="00341DDB"/>
    <w:rsid w:val="003439EC"/>
    <w:rsid w:val="003447BF"/>
    <w:rsid w:val="00344B0C"/>
    <w:rsid w:val="003453AC"/>
    <w:rsid w:val="003453B7"/>
    <w:rsid w:val="003456EA"/>
    <w:rsid w:val="00347301"/>
    <w:rsid w:val="003517BF"/>
    <w:rsid w:val="00353563"/>
    <w:rsid w:val="003539D5"/>
    <w:rsid w:val="00354518"/>
    <w:rsid w:val="003548F6"/>
    <w:rsid w:val="00354936"/>
    <w:rsid w:val="00355F34"/>
    <w:rsid w:val="00357E33"/>
    <w:rsid w:val="00360B4A"/>
    <w:rsid w:val="0036161B"/>
    <w:rsid w:val="00362AA0"/>
    <w:rsid w:val="00363894"/>
    <w:rsid w:val="0036441D"/>
    <w:rsid w:val="0036537A"/>
    <w:rsid w:val="003670E6"/>
    <w:rsid w:val="00367488"/>
    <w:rsid w:val="003704BC"/>
    <w:rsid w:val="003705D4"/>
    <w:rsid w:val="003712A8"/>
    <w:rsid w:val="0037221C"/>
    <w:rsid w:val="00372CDD"/>
    <w:rsid w:val="00372F98"/>
    <w:rsid w:val="003730E5"/>
    <w:rsid w:val="0037345E"/>
    <w:rsid w:val="0037431E"/>
    <w:rsid w:val="0037492B"/>
    <w:rsid w:val="00376454"/>
    <w:rsid w:val="00376E1C"/>
    <w:rsid w:val="00376E6B"/>
    <w:rsid w:val="00377C5E"/>
    <w:rsid w:val="00380AC9"/>
    <w:rsid w:val="00380F99"/>
    <w:rsid w:val="003814A7"/>
    <w:rsid w:val="003814D2"/>
    <w:rsid w:val="0038248B"/>
    <w:rsid w:val="00382E34"/>
    <w:rsid w:val="0038376F"/>
    <w:rsid w:val="003865BF"/>
    <w:rsid w:val="00387BFB"/>
    <w:rsid w:val="00390234"/>
    <w:rsid w:val="003903BA"/>
    <w:rsid w:val="0039049F"/>
    <w:rsid w:val="00391251"/>
    <w:rsid w:val="00391CBF"/>
    <w:rsid w:val="00391FA7"/>
    <w:rsid w:val="00392271"/>
    <w:rsid w:val="0039243F"/>
    <w:rsid w:val="00393515"/>
    <w:rsid w:val="003936E5"/>
    <w:rsid w:val="00394FDC"/>
    <w:rsid w:val="00395111"/>
    <w:rsid w:val="00396005"/>
    <w:rsid w:val="003962B6"/>
    <w:rsid w:val="00396471"/>
    <w:rsid w:val="0039700A"/>
    <w:rsid w:val="00397485"/>
    <w:rsid w:val="003A0D2D"/>
    <w:rsid w:val="003A157A"/>
    <w:rsid w:val="003A1CA9"/>
    <w:rsid w:val="003A22A0"/>
    <w:rsid w:val="003A238B"/>
    <w:rsid w:val="003A31B0"/>
    <w:rsid w:val="003A4916"/>
    <w:rsid w:val="003A5AB3"/>
    <w:rsid w:val="003A616E"/>
    <w:rsid w:val="003A6EA0"/>
    <w:rsid w:val="003A7020"/>
    <w:rsid w:val="003B01FD"/>
    <w:rsid w:val="003B030C"/>
    <w:rsid w:val="003B0768"/>
    <w:rsid w:val="003B12E1"/>
    <w:rsid w:val="003B12F5"/>
    <w:rsid w:val="003B155E"/>
    <w:rsid w:val="003B2025"/>
    <w:rsid w:val="003B4186"/>
    <w:rsid w:val="003B43AE"/>
    <w:rsid w:val="003B4A6D"/>
    <w:rsid w:val="003B554A"/>
    <w:rsid w:val="003B6086"/>
    <w:rsid w:val="003B6F25"/>
    <w:rsid w:val="003B707F"/>
    <w:rsid w:val="003B7877"/>
    <w:rsid w:val="003C0548"/>
    <w:rsid w:val="003C0D3E"/>
    <w:rsid w:val="003C0F9F"/>
    <w:rsid w:val="003C1101"/>
    <w:rsid w:val="003C1A89"/>
    <w:rsid w:val="003C1FDE"/>
    <w:rsid w:val="003C2ADE"/>
    <w:rsid w:val="003C2FD4"/>
    <w:rsid w:val="003C43BB"/>
    <w:rsid w:val="003C4BB9"/>
    <w:rsid w:val="003C51CE"/>
    <w:rsid w:val="003C5CB8"/>
    <w:rsid w:val="003C5EE4"/>
    <w:rsid w:val="003C7426"/>
    <w:rsid w:val="003C78AD"/>
    <w:rsid w:val="003C7AC5"/>
    <w:rsid w:val="003D06B5"/>
    <w:rsid w:val="003D0FAC"/>
    <w:rsid w:val="003D24E4"/>
    <w:rsid w:val="003D3562"/>
    <w:rsid w:val="003D3921"/>
    <w:rsid w:val="003D427E"/>
    <w:rsid w:val="003D5694"/>
    <w:rsid w:val="003D5F94"/>
    <w:rsid w:val="003D692F"/>
    <w:rsid w:val="003D699D"/>
    <w:rsid w:val="003D77DF"/>
    <w:rsid w:val="003D7BF1"/>
    <w:rsid w:val="003D7CB5"/>
    <w:rsid w:val="003D7FC8"/>
    <w:rsid w:val="003E079B"/>
    <w:rsid w:val="003E104B"/>
    <w:rsid w:val="003E1132"/>
    <w:rsid w:val="003E13BA"/>
    <w:rsid w:val="003E2B07"/>
    <w:rsid w:val="003E2CD9"/>
    <w:rsid w:val="003E2F40"/>
    <w:rsid w:val="003E499F"/>
    <w:rsid w:val="003E5280"/>
    <w:rsid w:val="003E61F1"/>
    <w:rsid w:val="003E7138"/>
    <w:rsid w:val="003E7A55"/>
    <w:rsid w:val="003F01B1"/>
    <w:rsid w:val="003F03F6"/>
    <w:rsid w:val="003F1410"/>
    <w:rsid w:val="003F1823"/>
    <w:rsid w:val="003F18EF"/>
    <w:rsid w:val="003F2A8C"/>
    <w:rsid w:val="003F3000"/>
    <w:rsid w:val="003F698E"/>
    <w:rsid w:val="003F7389"/>
    <w:rsid w:val="00400481"/>
    <w:rsid w:val="00400E6A"/>
    <w:rsid w:val="00402B19"/>
    <w:rsid w:val="00403BE7"/>
    <w:rsid w:val="00404624"/>
    <w:rsid w:val="00404B70"/>
    <w:rsid w:val="00405BD2"/>
    <w:rsid w:val="00405CED"/>
    <w:rsid w:val="00405ED8"/>
    <w:rsid w:val="004060A3"/>
    <w:rsid w:val="00406610"/>
    <w:rsid w:val="004066C6"/>
    <w:rsid w:val="00406D84"/>
    <w:rsid w:val="004103AB"/>
    <w:rsid w:val="00410A29"/>
    <w:rsid w:val="00410BB9"/>
    <w:rsid w:val="00411996"/>
    <w:rsid w:val="00411CDC"/>
    <w:rsid w:val="0041236A"/>
    <w:rsid w:val="00412DC6"/>
    <w:rsid w:val="00413830"/>
    <w:rsid w:val="00413CB8"/>
    <w:rsid w:val="00413FEB"/>
    <w:rsid w:val="00414A75"/>
    <w:rsid w:val="00414EE5"/>
    <w:rsid w:val="0041517A"/>
    <w:rsid w:val="00417894"/>
    <w:rsid w:val="00417AE1"/>
    <w:rsid w:val="0042005F"/>
    <w:rsid w:val="00420A69"/>
    <w:rsid w:val="004210D1"/>
    <w:rsid w:val="00421609"/>
    <w:rsid w:val="00421618"/>
    <w:rsid w:val="0042265B"/>
    <w:rsid w:val="00422C17"/>
    <w:rsid w:val="00425890"/>
    <w:rsid w:val="0042623C"/>
    <w:rsid w:val="00426915"/>
    <w:rsid w:val="00426AFE"/>
    <w:rsid w:val="00427859"/>
    <w:rsid w:val="0042794B"/>
    <w:rsid w:val="00427FCD"/>
    <w:rsid w:val="0043157A"/>
    <w:rsid w:val="004318F8"/>
    <w:rsid w:val="00431BD5"/>
    <w:rsid w:val="00432D73"/>
    <w:rsid w:val="00432D9A"/>
    <w:rsid w:val="00432F85"/>
    <w:rsid w:val="004331B4"/>
    <w:rsid w:val="004338F3"/>
    <w:rsid w:val="004339F6"/>
    <w:rsid w:val="00433B7C"/>
    <w:rsid w:val="0043437A"/>
    <w:rsid w:val="00434598"/>
    <w:rsid w:val="0043469A"/>
    <w:rsid w:val="00434883"/>
    <w:rsid w:val="00434B58"/>
    <w:rsid w:val="0043550A"/>
    <w:rsid w:val="00435A74"/>
    <w:rsid w:val="00435C8F"/>
    <w:rsid w:val="004374EB"/>
    <w:rsid w:val="00437FAC"/>
    <w:rsid w:val="00440142"/>
    <w:rsid w:val="004408FF"/>
    <w:rsid w:val="00440B29"/>
    <w:rsid w:val="00441522"/>
    <w:rsid w:val="004419A1"/>
    <w:rsid w:val="00441A97"/>
    <w:rsid w:val="00441CBC"/>
    <w:rsid w:val="00441EA6"/>
    <w:rsid w:val="0044271D"/>
    <w:rsid w:val="004438E7"/>
    <w:rsid w:val="004439A5"/>
    <w:rsid w:val="00443ED8"/>
    <w:rsid w:val="004442B5"/>
    <w:rsid w:val="004443B1"/>
    <w:rsid w:val="00444776"/>
    <w:rsid w:val="00445021"/>
    <w:rsid w:val="00445613"/>
    <w:rsid w:val="004465C6"/>
    <w:rsid w:val="00447DCD"/>
    <w:rsid w:val="00450742"/>
    <w:rsid w:val="00450746"/>
    <w:rsid w:val="0045099D"/>
    <w:rsid w:val="0045181F"/>
    <w:rsid w:val="004525CF"/>
    <w:rsid w:val="00452AF5"/>
    <w:rsid w:val="00453A33"/>
    <w:rsid w:val="0045478F"/>
    <w:rsid w:val="00454AB3"/>
    <w:rsid w:val="00454E8E"/>
    <w:rsid w:val="00454EE0"/>
    <w:rsid w:val="00455613"/>
    <w:rsid w:val="00455615"/>
    <w:rsid w:val="004558A9"/>
    <w:rsid w:val="0045620D"/>
    <w:rsid w:val="004563BF"/>
    <w:rsid w:val="00456A3C"/>
    <w:rsid w:val="00456D3C"/>
    <w:rsid w:val="004577FB"/>
    <w:rsid w:val="004601EE"/>
    <w:rsid w:val="00460A52"/>
    <w:rsid w:val="00461CDA"/>
    <w:rsid w:val="00461D9C"/>
    <w:rsid w:val="00461E1E"/>
    <w:rsid w:val="00462BD9"/>
    <w:rsid w:val="00463340"/>
    <w:rsid w:val="00463F84"/>
    <w:rsid w:val="00464298"/>
    <w:rsid w:val="00464654"/>
    <w:rsid w:val="004650B1"/>
    <w:rsid w:val="00465860"/>
    <w:rsid w:val="004661C7"/>
    <w:rsid w:val="004661E3"/>
    <w:rsid w:val="00467023"/>
    <w:rsid w:val="004673B9"/>
    <w:rsid w:val="0046758A"/>
    <w:rsid w:val="00470C7C"/>
    <w:rsid w:val="0047223E"/>
    <w:rsid w:val="00472462"/>
    <w:rsid w:val="0047256B"/>
    <w:rsid w:val="00472EA5"/>
    <w:rsid w:val="00474213"/>
    <w:rsid w:val="004748A8"/>
    <w:rsid w:val="004748B0"/>
    <w:rsid w:val="00474F95"/>
    <w:rsid w:val="004752F0"/>
    <w:rsid w:val="00475809"/>
    <w:rsid w:val="004759FC"/>
    <w:rsid w:val="00477761"/>
    <w:rsid w:val="00480D01"/>
    <w:rsid w:val="00482B26"/>
    <w:rsid w:val="00482D97"/>
    <w:rsid w:val="004841A4"/>
    <w:rsid w:val="004843CF"/>
    <w:rsid w:val="00484890"/>
    <w:rsid w:val="00484CEC"/>
    <w:rsid w:val="00484D5F"/>
    <w:rsid w:val="004859B1"/>
    <w:rsid w:val="00485C5C"/>
    <w:rsid w:val="00486766"/>
    <w:rsid w:val="00487AA4"/>
    <w:rsid w:val="00487DEE"/>
    <w:rsid w:val="00490A89"/>
    <w:rsid w:val="00492103"/>
    <w:rsid w:val="00492A36"/>
    <w:rsid w:val="00494697"/>
    <w:rsid w:val="00494E61"/>
    <w:rsid w:val="00495B7E"/>
    <w:rsid w:val="00495CBA"/>
    <w:rsid w:val="00495DBB"/>
    <w:rsid w:val="00496126"/>
    <w:rsid w:val="00496877"/>
    <w:rsid w:val="004A023A"/>
    <w:rsid w:val="004A142B"/>
    <w:rsid w:val="004A2863"/>
    <w:rsid w:val="004A2FE3"/>
    <w:rsid w:val="004A362C"/>
    <w:rsid w:val="004A3CA7"/>
    <w:rsid w:val="004A67D7"/>
    <w:rsid w:val="004A6A34"/>
    <w:rsid w:val="004A75CA"/>
    <w:rsid w:val="004A78E9"/>
    <w:rsid w:val="004A7E98"/>
    <w:rsid w:val="004B0197"/>
    <w:rsid w:val="004B07C3"/>
    <w:rsid w:val="004B09C6"/>
    <w:rsid w:val="004B2233"/>
    <w:rsid w:val="004B2F5D"/>
    <w:rsid w:val="004B31F9"/>
    <w:rsid w:val="004B360E"/>
    <w:rsid w:val="004B3759"/>
    <w:rsid w:val="004B4033"/>
    <w:rsid w:val="004B486A"/>
    <w:rsid w:val="004B58F5"/>
    <w:rsid w:val="004B64AF"/>
    <w:rsid w:val="004B691A"/>
    <w:rsid w:val="004B787F"/>
    <w:rsid w:val="004B7898"/>
    <w:rsid w:val="004B7CFB"/>
    <w:rsid w:val="004C0025"/>
    <w:rsid w:val="004C096A"/>
    <w:rsid w:val="004C0D82"/>
    <w:rsid w:val="004C15BD"/>
    <w:rsid w:val="004C1798"/>
    <w:rsid w:val="004C3EB7"/>
    <w:rsid w:val="004C443E"/>
    <w:rsid w:val="004C485E"/>
    <w:rsid w:val="004C576D"/>
    <w:rsid w:val="004C5A4B"/>
    <w:rsid w:val="004C5B41"/>
    <w:rsid w:val="004C5B91"/>
    <w:rsid w:val="004C6AA1"/>
    <w:rsid w:val="004C6B0B"/>
    <w:rsid w:val="004C6D3B"/>
    <w:rsid w:val="004C7285"/>
    <w:rsid w:val="004D12A5"/>
    <w:rsid w:val="004D1C44"/>
    <w:rsid w:val="004D26A6"/>
    <w:rsid w:val="004D278C"/>
    <w:rsid w:val="004D286B"/>
    <w:rsid w:val="004D52BE"/>
    <w:rsid w:val="004D5F57"/>
    <w:rsid w:val="004D6094"/>
    <w:rsid w:val="004D753B"/>
    <w:rsid w:val="004D7EB9"/>
    <w:rsid w:val="004E130F"/>
    <w:rsid w:val="004E23D4"/>
    <w:rsid w:val="004E277C"/>
    <w:rsid w:val="004E3AEB"/>
    <w:rsid w:val="004E4538"/>
    <w:rsid w:val="004E5730"/>
    <w:rsid w:val="004E66C9"/>
    <w:rsid w:val="004E7146"/>
    <w:rsid w:val="004E77B6"/>
    <w:rsid w:val="004F087B"/>
    <w:rsid w:val="004F08D6"/>
    <w:rsid w:val="004F3524"/>
    <w:rsid w:val="004F36AB"/>
    <w:rsid w:val="004F47A8"/>
    <w:rsid w:val="004F50BC"/>
    <w:rsid w:val="004F5168"/>
    <w:rsid w:val="004F5278"/>
    <w:rsid w:val="004F6792"/>
    <w:rsid w:val="004F726A"/>
    <w:rsid w:val="004F78CE"/>
    <w:rsid w:val="00502165"/>
    <w:rsid w:val="0050287F"/>
    <w:rsid w:val="005038C5"/>
    <w:rsid w:val="00503E88"/>
    <w:rsid w:val="00504A5D"/>
    <w:rsid w:val="00505669"/>
    <w:rsid w:val="0050578F"/>
    <w:rsid w:val="00505C66"/>
    <w:rsid w:val="005076C6"/>
    <w:rsid w:val="00507DB0"/>
    <w:rsid w:val="00510353"/>
    <w:rsid w:val="005108DF"/>
    <w:rsid w:val="00510ABF"/>
    <w:rsid w:val="00511120"/>
    <w:rsid w:val="0051121F"/>
    <w:rsid w:val="0051210D"/>
    <w:rsid w:val="005129D7"/>
    <w:rsid w:val="00512A10"/>
    <w:rsid w:val="00513345"/>
    <w:rsid w:val="0051428E"/>
    <w:rsid w:val="00514C00"/>
    <w:rsid w:val="0051575E"/>
    <w:rsid w:val="00516023"/>
    <w:rsid w:val="005207CB"/>
    <w:rsid w:val="00520A52"/>
    <w:rsid w:val="005215CB"/>
    <w:rsid w:val="005225BE"/>
    <w:rsid w:val="00522791"/>
    <w:rsid w:val="00523559"/>
    <w:rsid w:val="00523C97"/>
    <w:rsid w:val="00525703"/>
    <w:rsid w:val="005258B1"/>
    <w:rsid w:val="005262F3"/>
    <w:rsid w:val="005267A1"/>
    <w:rsid w:val="00527CA1"/>
    <w:rsid w:val="00530470"/>
    <w:rsid w:val="0053060F"/>
    <w:rsid w:val="00530F7A"/>
    <w:rsid w:val="00531335"/>
    <w:rsid w:val="005317B8"/>
    <w:rsid w:val="00532530"/>
    <w:rsid w:val="00532678"/>
    <w:rsid w:val="00532796"/>
    <w:rsid w:val="00534FD6"/>
    <w:rsid w:val="00536068"/>
    <w:rsid w:val="00537577"/>
    <w:rsid w:val="00537767"/>
    <w:rsid w:val="0053797B"/>
    <w:rsid w:val="00537F86"/>
    <w:rsid w:val="00540261"/>
    <w:rsid w:val="005404C5"/>
    <w:rsid w:val="00541DDC"/>
    <w:rsid w:val="005435FD"/>
    <w:rsid w:val="0054574F"/>
    <w:rsid w:val="00545999"/>
    <w:rsid w:val="0054704E"/>
    <w:rsid w:val="005475BA"/>
    <w:rsid w:val="0055043D"/>
    <w:rsid w:val="00550692"/>
    <w:rsid w:val="005508DB"/>
    <w:rsid w:val="00550970"/>
    <w:rsid w:val="00550B76"/>
    <w:rsid w:val="00550E03"/>
    <w:rsid w:val="00551123"/>
    <w:rsid w:val="00551492"/>
    <w:rsid w:val="005515D7"/>
    <w:rsid w:val="00551D52"/>
    <w:rsid w:val="005525F3"/>
    <w:rsid w:val="00552812"/>
    <w:rsid w:val="00552A81"/>
    <w:rsid w:val="00552C0C"/>
    <w:rsid w:val="0055399F"/>
    <w:rsid w:val="00553E3D"/>
    <w:rsid w:val="005540F3"/>
    <w:rsid w:val="00554926"/>
    <w:rsid w:val="00555A6F"/>
    <w:rsid w:val="0055661F"/>
    <w:rsid w:val="00556897"/>
    <w:rsid w:val="0055796F"/>
    <w:rsid w:val="005606F1"/>
    <w:rsid w:val="00560794"/>
    <w:rsid w:val="00560818"/>
    <w:rsid w:val="00560ED1"/>
    <w:rsid w:val="0056246A"/>
    <w:rsid w:val="005629BA"/>
    <w:rsid w:val="00562C9E"/>
    <w:rsid w:val="00562D9E"/>
    <w:rsid w:val="00562F3F"/>
    <w:rsid w:val="00563796"/>
    <w:rsid w:val="00563BAB"/>
    <w:rsid w:val="005642BB"/>
    <w:rsid w:val="0056430D"/>
    <w:rsid w:val="00564CDE"/>
    <w:rsid w:val="00565140"/>
    <w:rsid w:val="00565D70"/>
    <w:rsid w:val="00566160"/>
    <w:rsid w:val="005666BC"/>
    <w:rsid w:val="005676C4"/>
    <w:rsid w:val="00567A36"/>
    <w:rsid w:val="00567EE7"/>
    <w:rsid w:val="00570A08"/>
    <w:rsid w:val="00570BBF"/>
    <w:rsid w:val="00571094"/>
    <w:rsid w:val="00571437"/>
    <w:rsid w:val="00571945"/>
    <w:rsid w:val="00572AB4"/>
    <w:rsid w:val="00573BFD"/>
    <w:rsid w:val="00573C89"/>
    <w:rsid w:val="0057441F"/>
    <w:rsid w:val="00574F36"/>
    <w:rsid w:val="0057534A"/>
    <w:rsid w:val="00575765"/>
    <w:rsid w:val="0058006A"/>
    <w:rsid w:val="005802C4"/>
    <w:rsid w:val="00580BF4"/>
    <w:rsid w:val="00580F44"/>
    <w:rsid w:val="005819DF"/>
    <w:rsid w:val="00581E43"/>
    <w:rsid w:val="00582FC4"/>
    <w:rsid w:val="0058351A"/>
    <w:rsid w:val="0058593C"/>
    <w:rsid w:val="00585AB5"/>
    <w:rsid w:val="005868BF"/>
    <w:rsid w:val="00586EF8"/>
    <w:rsid w:val="0058737F"/>
    <w:rsid w:val="005877F8"/>
    <w:rsid w:val="005901DD"/>
    <w:rsid w:val="00591322"/>
    <w:rsid w:val="005917D3"/>
    <w:rsid w:val="005918E8"/>
    <w:rsid w:val="00591B98"/>
    <w:rsid w:val="00591E24"/>
    <w:rsid w:val="00591FD1"/>
    <w:rsid w:val="005922A3"/>
    <w:rsid w:val="00593200"/>
    <w:rsid w:val="005933B6"/>
    <w:rsid w:val="0059434F"/>
    <w:rsid w:val="0059710B"/>
    <w:rsid w:val="005971A5"/>
    <w:rsid w:val="00597321"/>
    <w:rsid w:val="00597424"/>
    <w:rsid w:val="005A04F4"/>
    <w:rsid w:val="005A08C5"/>
    <w:rsid w:val="005A0B88"/>
    <w:rsid w:val="005A0FC3"/>
    <w:rsid w:val="005A2A58"/>
    <w:rsid w:val="005A2B90"/>
    <w:rsid w:val="005A2FF5"/>
    <w:rsid w:val="005A3047"/>
    <w:rsid w:val="005A30F1"/>
    <w:rsid w:val="005A3131"/>
    <w:rsid w:val="005A31D6"/>
    <w:rsid w:val="005A3A67"/>
    <w:rsid w:val="005A3C1F"/>
    <w:rsid w:val="005A473D"/>
    <w:rsid w:val="005A54E1"/>
    <w:rsid w:val="005A58E1"/>
    <w:rsid w:val="005A5964"/>
    <w:rsid w:val="005A5BE6"/>
    <w:rsid w:val="005A686F"/>
    <w:rsid w:val="005A7B11"/>
    <w:rsid w:val="005B02C8"/>
    <w:rsid w:val="005B141F"/>
    <w:rsid w:val="005B1743"/>
    <w:rsid w:val="005B186A"/>
    <w:rsid w:val="005B2532"/>
    <w:rsid w:val="005B2A43"/>
    <w:rsid w:val="005B382A"/>
    <w:rsid w:val="005B3F35"/>
    <w:rsid w:val="005B3F8E"/>
    <w:rsid w:val="005B4303"/>
    <w:rsid w:val="005B46F9"/>
    <w:rsid w:val="005B4853"/>
    <w:rsid w:val="005B4FD5"/>
    <w:rsid w:val="005B51F9"/>
    <w:rsid w:val="005B7D81"/>
    <w:rsid w:val="005C0453"/>
    <w:rsid w:val="005C1667"/>
    <w:rsid w:val="005C223C"/>
    <w:rsid w:val="005C2A65"/>
    <w:rsid w:val="005C3B53"/>
    <w:rsid w:val="005C3EBF"/>
    <w:rsid w:val="005C4288"/>
    <w:rsid w:val="005C43D6"/>
    <w:rsid w:val="005C4A27"/>
    <w:rsid w:val="005C4AA7"/>
    <w:rsid w:val="005C4BDB"/>
    <w:rsid w:val="005C54EC"/>
    <w:rsid w:val="005C5A7A"/>
    <w:rsid w:val="005C682B"/>
    <w:rsid w:val="005C79E0"/>
    <w:rsid w:val="005D27F2"/>
    <w:rsid w:val="005D2F1F"/>
    <w:rsid w:val="005D304D"/>
    <w:rsid w:val="005D31AB"/>
    <w:rsid w:val="005D3783"/>
    <w:rsid w:val="005D3809"/>
    <w:rsid w:val="005D41F5"/>
    <w:rsid w:val="005D4C08"/>
    <w:rsid w:val="005D59EF"/>
    <w:rsid w:val="005D7091"/>
    <w:rsid w:val="005D7CEF"/>
    <w:rsid w:val="005D7E2E"/>
    <w:rsid w:val="005E0319"/>
    <w:rsid w:val="005E0C36"/>
    <w:rsid w:val="005E10EE"/>
    <w:rsid w:val="005E1353"/>
    <w:rsid w:val="005E1ABD"/>
    <w:rsid w:val="005E1C06"/>
    <w:rsid w:val="005E2C3D"/>
    <w:rsid w:val="005E32F1"/>
    <w:rsid w:val="005E37E2"/>
    <w:rsid w:val="005E3B99"/>
    <w:rsid w:val="005E5036"/>
    <w:rsid w:val="005E50FA"/>
    <w:rsid w:val="005E57C8"/>
    <w:rsid w:val="005E5937"/>
    <w:rsid w:val="005E67D0"/>
    <w:rsid w:val="005E7130"/>
    <w:rsid w:val="005E77EC"/>
    <w:rsid w:val="005F1885"/>
    <w:rsid w:val="005F2F25"/>
    <w:rsid w:val="005F3361"/>
    <w:rsid w:val="005F397E"/>
    <w:rsid w:val="005F42ED"/>
    <w:rsid w:val="005F4439"/>
    <w:rsid w:val="005F6EEB"/>
    <w:rsid w:val="005F707C"/>
    <w:rsid w:val="005F76A1"/>
    <w:rsid w:val="005F77FD"/>
    <w:rsid w:val="005F79B1"/>
    <w:rsid w:val="005F7B4C"/>
    <w:rsid w:val="005F7C8D"/>
    <w:rsid w:val="006024FC"/>
    <w:rsid w:val="0060342C"/>
    <w:rsid w:val="0060404B"/>
    <w:rsid w:val="00604DCF"/>
    <w:rsid w:val="00606725"/>
    <w:rsid w:val="0060689B"/>
    <w:rsid w:val="00607354"/>
    <w:rsid w:val="006073AC"/>
    <w:rsid w:val="00607CCE"/>
    <w:rsid w:val="0061010C"/>
    <w:rsid w:val="00610EC5"/>
    <w:rsid w:val="00611095"/>
    <w:rsid w:val="00611D3E"/>
    <w:rsid w:val="00616005"/>
    <w:rsid w:val="006171F2"/>
    <w:rsid w:val="0061769B"/>
    <w:rsid w:val="00617B4C"/>
    <w:rsid w:val="0062044E"/>
    <w:rsid w:val="006204A3"/>
    <w:rsid w:val="006208FC"/>
    <w:rsid w:val="00623088"/>
    <w:rsid w:val="00623524"/>
    <w:rsid w:val="006235CC"/>
    <w:rsid w:val="00623739"/>
    <w:rsid w:val="00623FFA"/>
    <w:rsid w:val="00624CCB"/>
    <w:rsid w:val="0062511A"/>
    <w:rsid w:val="006256B2"/>
    <w:rsid w:val="00625D86"/>
    <w:rsid w:val="0062612A"/>
    <w:rsid w:val="0062699C"/>
    <w:rsid w:val="00627615"/>
    <w:rsid w:val="006278E0"/>
    <w:rsid w:val="00627B82"/>
    <w:rsid w:val="00630A88"/>
    <w:rsid w:val="00630EA1"/>
    <w:rsid w:val="00631290"/>
    <w:rsid w:val="006317D5"/>
    <w:rsid w:val="006320CB"/>
    <w:rsid w:val="00632470"/>
    <w:rsid w:val="006329B9"/>
    <w:rsid w:val="00632AFC"/>
    <w:rsid w:val="00632CE5"/>
    <w:rsid w:val="006348DA"/>
    <w:rsid w:val="00634CD6"/>
    <w:rsid w:val="00634E9E"/>
    <w:rsid w:val="006359FC"/>
    <w:rsid w:val="00635B90"/>
    <w:rsid w:val="006377D1"/>
    <w:rsid w:val="00637C80"/>
    <w:rsid w:val="00640339"/>
    <w:rsid w:val="006411A5"/>
    <w:rsid w:val="006422D1"/>
    <w:rsid w:val="0064270E"/>
    <w:rsid w:val="00642AEC"/>
    <w:rsid w:val="00645A30"/>
    <w:rsid w:val="00645FB2"/>
    <w:rsid w:val="006463CF"/>
    <w:rsid w:val="00646481"/>
    <w:rsid w:val="0064671A"/>
    <w:rsid w:val="00646B13"/>
    <w:rsid w:val="0065024D"/>
    <w:rsid w:val="0065035C"/>
    <w:rsid w:val="00651938"/>
    <w:rsid w:val="0065326C"/>
    <w:rsid w:val="00653556"/>
    <w:rsid w:val="0065442A"/>
    <w:rsid w:val="00654495"/>
    <w:rsid w:val="00654FCF"/>
    <w:rsid w:val="006551F0"/>
    <w:rsid w:val="006561E0"/>
    <w:rsid w:val="00656294"/>
    <w:rsid w:val="006568EC"/>
    <w:rsid w:val="006570AD"/>
    <w:rsid w:val="00660640"/>
    <w:rsid w:val="006606B7"/>
    <w:rsid w:val="0066104F"/>
    <w:rsid w:val="00661A49"/>
    <w:rsid w:val="00661EC3"/>
    <w:rsid w:val="00661FD9"/>
    <w:rsid w:val="006625FF"/>
    <w:rsid w:val="006639D2"/>
    <w:rsid w:val="00664009"/>
    <w:rsid w:val="006643FA"/>
    <w:rsid w:val="006657CE"/>
    <w:rsid w:val="00666887"/>
    <w:rsid w:val="00670650"/>
    <w:rsid w:val="00670AB2"/>
    <w:rsid w:val="00670CC8"/>
    <w:rsid w:val="0067145D"/>
    <w:rsid w:val="00671BAD"/>
    <w:rsid w:val="00672FCF"/>
    <w:rsid w:val="00673303"/>
    <w:rsid w:val="006733E1"/>
    <w:rsid w:val="0067471C"/>
    <w:rsid w:val="00674A33"/>
    <w:rsid w:val="00674DF7"/>
    <w:rsid w:val="006754D0"/>
    <w:rsid w:val="006761B1"/>
    <w:rsid w:val="006764A1"/>
    <w:rsid w:val="0067680F"/>
    <w:rsid w:val="006777B0"/>
    <w:rsid w:val="006778F7"/>
    <w:rsid w:val="00677917"/>
    <w:rsid w:val="0067795A"/>
    <w:rsid w:val="0068028B"/>
    <w:rsid w:val="006802D8"/>
    <w:rsid w:val="00680874"/>
    <w:rsid w:val="006810E3"/>
    <w:rsid w:val="006812D6"/>
    <w:rsid w:val="00682257"/>
    <w:rsid w:val="00682704"/>
    <w:rsid w:val="00682F96"/>
    <w:rsid w:val="006843E4"/>
    <w:rsid w:val="006844FF"/>
    <w:rsid w:val="00684EAF"/>
    <w:rsid w:val="00685A34"/>
    <w:rsid w:val="006867B2"/>
    <w:rsid w:val="00687798"/>
    <w:rsid w:val="00687AA3"/>
    <w:rsid w:val="00687ED7"/>
    <w:rsid w:val="006910E7"/>
    <w:rsid w:val="00692355"/>
    <w:rsid w:val="006928A7"/>
    <w:rsid w:val="00692FF4"/>
    <w:rsid w:val="006933AB"/>
    <w:rsid w:val="00693478"/>
    <w:rsid w:val="00693B5D"/>
    <w:rsid w:val="00693E1F"/>
    <w:rsid w:val="00694336"/>
    <w:rsid w:val="00695182"/>
    <w:rsid w:val="006956DB"/>
    <w:rsid w:val="00695E62"/>
    <w:rsid w:val="00696044"/>
    <w:rsid w:val="00696E3D"/>
    <w:rsid w:val="00697858"/>
    <w:rsid w:val="006A098A"/>
    <w:rsid w:val="006A0FAC"/>
    <w:rsid w:val="006A13BD"/>
    <w:rsid w:val="006A2304"/>
    <w:rsid w:val="006A2CF2"/>
    <w:rsid w:val="006A449C"/>
    <w:rsid w:val="006A4BA4"/>
    <w:rsid w:val="006A4EC8"/>
    <w:rsid w:val="006A4EE1"/>
    <w:rsid w:val="006A599B"/>
    <w:rsid w:val="006A650D"/>
    <w:rsid w:val="006A6D40"/>
    <w:rsid w:val="006A75D9"/>
    <w:rsid w:val="006A7DC9"/>
    <w:rsid w:val="006B0EAF"/>
    <w:rsid w:val="006B1377"/>
    <w:rsid w:val="006B1E24"/>
    <w:rsid w:val="006B1F50"/>
    <w:rsid w:val="006B2BA2"/>
    <w:rsid w:val="006B5DCE"/>
    <w:rsid w:val="006B633A"/>
    <w:rsid w:val="006B6C1C"/>
    <w:rsid w:val="006B6FA0"/>
    <w:rsid w:val="006B705D"/>
    <w:rsid w:val="006B79DF"/>
    <w:rsid w:val="006C0AEC"/>
    <w:rsid w:val="006C0D33"/>
    <w:rsid w:val="006C0DDE"/>
    <w:rsid w:val="006C0FA6"/>
    <w:rsid w:val="006C14A8"/>
    <w:rsid w:val="006C348B"/>
    <w:rsid w:val="006C5839"/>
    <w:rsid w:val="006C5A42"/>
    <w:rsid w:val="006C5C0F"/>
    <w:rsid w:val="006C5FAA"/>
    <w:rsid w:val="006C63BD"/>
    <w:rsid w:val="006C72FE"/>
    <w:rsid w:val="006C770D"/>
    <w:rsid w:val="006D2BDC"/>
    <w:rsid w:val="006D2F9F"/>
    <w:rsid w:val="006D303F"/>
    <w:rsid w:val="006D3D16"/>
    <w:rsid w:val="006D4A2F"/>
    <w:rsid w:val="006D4D08"/>
    <w:rsid w:val="006D57CF"/>
    <w:rsid w:val="006D585E"/>
    <w:rsid w:val="006D6545"/>
    <w:rsid w:val="006D6805"/>
    <w:rsid w:val="006D68B9"/>
    <w:rsid w:val="006D6F56"/>
    <w:rsid w:val="006D7E84"/>
    <w:rsid w:val="006E09A9"/>
    <w:rsid w:val="006E246C"/>
    <w:rsid w:val="006E31B2"/>
    <w:rsid w:val="006E335D"/>
    <w:rsid w:val="006E3E10"/>
    <w:rsid w:val="006E4C5B"/>
    <w:rsid w:val="006E5AF1"/>
    <w:rsid w:val="006E5FAC"/>
    <w:rsid w:val="006E672C"/>
    <w:rsid w:val="006E71B4"/>
    <w:rsid w:val="006F19B5"/>
    <w:rsid w:val="006F1AD4"/>
    <w:rsid w:val="006F1DCB"/>
    <w:rsid w:val="006F29BA"/>
    <w:rsid w:val="006F2AC1"/>
    <w:rsid w:val="006F2B22"/>
    <w:rsid w:val="006F2DCB"/>
    <w:rsid w:val="006F41D1"/>
    <w:rsid w:val="006F4821"/>
    <w:rsid w:val="006F4BA1"/>
    <w:rsid w:val="006F506B"/>
    <w:rsid w:val="006F6435"/>
    <w:rsid w:val="006F71DC"/>
    <w:rsid w:val="00700AED"/>
    <w:rsid w:val="00700FAB"/>
    <w:rsid w:val="00700FBD"/>
    <w:rsid w:val="007014C1"/>
    <w:rsid w:val="007014D0"/>
    <w:rsid w:val="007015F7"/>
    <w:rsid w:val="00701A83"/>
    <w:rsid w:val="00702A54"/>
    <w:rsid w:val="007033C6"/>
    <w:rsid w:val="007046E9"/>
    <w:rsid w:val="007047A8"/>
    <w:rsid w:val="007049FC"/>
    <w:rsid w:val="00705463"/>
    <w:rsid w:val="00705D6E"/>
    <w:rsid w:val="00706257"/>
    <w:rsid w:val="00706391"/>
    <w:rsid w:val="007066D7"/>
    <w:rsid w:val="00710395"/>
    <w:rsid w:val="00710D1D"/>
    <w:rsid w:val="00710EF6"/>
    <w:rsid w:val="00711B2C"/>
    <w:rsid w:val="0071287B"/>
    <w:rsid w:val="007139F3"/>
    <w:rsid w:val="00715110"/>
    <w:rsid w:val="00715291"/>
    <w:rsid w:val="007159A1"/>
    <w:rsid w:val="00715A95"/>
    <w:rsid w:val="00716532"/>
    <w:rsid w:val="00717F50"/>
    <w:rsid w:val="007202E6"/>
    <w:rsid w:val="00721369"/>
    <w:rsid w:val="007213C6"/>
    <w:rsid w:val="0072186C"/>
    <w:rsid w:val="00721C57"/>
    <w:rsid w:val="0072229A"/>
    <w:rsid w:val="00722583"/>
    <w:rsid w:val="00722943"/>
    <w:rsid w:val="00722F42"/>
    <w:rsid w:val="007234BC"/>
    <w:rsid w:val="0072361D"/>
    <w:rsid w:val="00723CE5"/>
    <w:rsid w:val="00724048"/>
    <w:rsid w:val="007243B3"/>
    <w:rsid w:val="00725C8B"/>
    <w:rsid w:val="00725FFD"/>
    <w:rsid w:val="00726A37"/>
    <w:rsid w:val="00727219"/>
    <w:rsid w:val="00727292"/>
    <w:rsid w:val="00727350"/>
    <w:rsid w:val="007306A6"/>
    <w:rsid w:val="00731C91"/>
    <w:rsid w:val="00731CD9"/>
    <w:rsid w:val="00732679"/>
    <w:rsid w:val="0073305A"/>
    <w:rsid w:val="0073383C"/>
    <w:rsid w:val="00733E32"/>
    <w:rsid w:val="0073400C"/>
    <w:rsid w:val="00734420"/>
    <w:rsid w:val="00734438"/>
    <w:rsid w:val="007344E4"/>
    <w:rsid w:val="00735288"/>
    <w:rsid w:val="00736683"/>
    <w:rsid w:val="00736948"/>
    <w:rsid w:val="00737DCF"/>
    <w:rsid w:val="00741323"/>
    <w:rsid w:val="007419A1"/>
    <w:rsid w:val="00742441"/>
    <w:rsid w:val="0074303D"/>
    <w:rsid w:val="00743989"/>
    <w:rsid w:val="00743A46"/>
    <w:rsid w:val="0074486C"/>
    <w:rsid w:val="00746D34"/>
    <w:rsid w:val="00746EB4"/>
    <w:rsid w:val="007478E4"/>
    <w:rsid w:val="00750C90"/>
    <w:rsid w:val="00750F9D"/>
    <w:rsid w:val="007514B1"/>
    <w:rsid w:val="007521DE"/>
    <w:rsid w:val="00752A6F"/>
    <w:rsid w:val="00752F8D"/>
    <w:rsid w:val="0075441B"/>
    <w:rsid w:val="0075664F"/>
    <w:rsid w:val="00757361"/>
    <w:rsid w:val="00761627"/>
    <w:rsid w:val="00761C59"/>
    <w:rsid w:val="00762F64"/>
    <w:rsid w:val="00763967"/>
    <w:rsid w:val="007645E6"/>
    <w:rsid w:val="00764DE0"/>
    <w:rsid w:val="00765AEA"/>
    <w:rsid w:val="00766186"/>
    <w:rsid w:val="00767AE4"/>
    <w:rsid w:val="00767DA2"/>
    <w:rsid w:val="00770BCA"/>
    <w:rsid w:val="007721EB"/>
    <w:rsid w:val="0077270C"/>
    <w:rsid w:val="00772940"/>
    <w:rsid w:val="007731F9"/>
    <w:rsid w:val="00773342"/>
    <w:rsid w:val="007734B2"/>
    <w:rsid w:val="0077359E"/>
    <w:rsid w:val="0077395B"/>
    <w:rsid w:val="00774D7C"/>
    <w:rsid w:val="00775CAE"/>
    <w:rsid w:val="007805DF"/>
    <w:rsid w:val="00780692"/>
    <w:rsid w:val="00780F75"/>
    <w:rsid w:val="007832E9"/>
    <w:rsid w:val="007833D8"/>
    <w:rsid w:val="00785913"/>
    <w:rsid w:val="00791A1F"/>
    <w:rsid w:val="00793075"/>
    <w:rsid w:val="007934F3"/>
    <w:rsid w:val="00794093"/>
    <w:rsid w:val="0079428F"/>
    <w:rsid w:val="007945B4"/>
    <w:rsid w:val="00794EDF"/>
    <w:rsid w:val="00795CA8"/>
    <w:rsid w:val="00795FC3"/>
    <w:rsid w:val="0079662F"/>
    <w:rsid w:val="007A1AFC"/>
    <w:rsid w:val="007A1B56"/>
    <w:rsid w:val="007A1C10"/>
    <w:rsid w:val="007A2423"/>
    <w:rsid w:val="007A2B32"/>
    <w:rsid w:val="007A34DF"/>
    <w:rsid w:val="007A402C"/>
    <w:rsid w:val="007A491E"/>
    <w:rsid w:val="007A55C6"/>
    <w:rsid w:val="007A588A"/>
    <w:rsid w:val="007A59E0"/>
    <w:rsid w:val="007A5DEE"/>
    <w:rsid w:val="007A6EB4"/>
    <w:rsid w:val="007A7E14"/>
    <w:rsid w:val="007B0DB0"/>
    <w:rsid w:val="007B1212"/>
    <w:rsid w:val="007B14F3"/>
    <w:rsid w:val="007B15CB"/>
    <w:rsid w:val="007B17F7"/>
    <w:rsid w:val="007B1C85"/>
    <w:rsid w:val="007B2ABF"/>
    <w:rsid w:val="007B30C9"/>
    <w:rsid w:val="007B4695"/>
    <w:rsid w:val="007B4862"/>
    <w:rsid w:val="007B4BE4"/>
    <w:rsid w:val="007B54FD"/>
    <w:rsid w:val="007B5D37"/>
    <w:rsid w:val="007B719E"/>
    <w:rsid w:val="007B7279"/>
    <w:rsid w:val="007B7A90"/>
    <w:rsid w:val="007C0BAC"/>
    <w:rsid w:val="007C1030"/>
    <w:rsid w:val="007C32E0"/>
    <w:rsid w:val="007C60C1"/>
    <w:rsid w:val="007C6DEE"/>
    <w:rsid w:val="007D1F80"/>
    <w:rsid w:val="007D1FB0"/>
    <w:rsid w:val="007D2B27"/>
    <w:rsid w:val="007D4261"/>
    <w:rsid w:val="007D46BA"/>
    <w:rsid w:val="007D5010"/>
    <w:rsid w:val="007D537C"/>
    <w:rsid w:val="007D6102"/>
    <w:rsid w:val="007D6BE3"/>
    <w:rsid w:val="007D7852"/>
    <w:rsid w:val="007D7AD5"/>
    <w:rsid w:val="007D7CD0"/>
    <w:rsid w:val="007E0ABF"/>
    <w:rsid w:val="007E0DED"/>
    <w:rsid w:val="007E13EB"/>
    <w:rsid w:val="007E195E"/>
    <w:rsid w:val="007E1B31"/>
    <w:rsid w:val="007E2B7E"/>
    <w:rsid w:val="007E3074"/>
    <w:rsid w:val="007E4A70"/>
    <w:rsid w:val="007E5894"/>
    <w:rsid w:val="007E645B"/>
    <w:rsid w:val="007E7672"/>
    <w:rsid w:val="007F039D"/>
    <w:rsid w:val="007F1589"/>
    <w:rsid w:val="007F1875"/>
    <w:rsid w:val="007F18C4"/>
    <w:rsid w:val="007F3D7D"/>
    <w:rsid w:val="007F3FA3"/>
    <w:rsid w:val="007F5CF7"/>
    <w:rsid w:val="007F68EE"/>
    <w:rsid w:val="007F6C54"/>
    <w:rsid w:val="00800195"/>
    <w:rsid w:val="00801A37"/>
    <w:rsid w:val="008043A3"/>
    <w:rsid w:val="00804F5F"/>
    <w:rsid w:val="00804FAA"/>
    <w:rsid w:val="008058C3"/>
    <w:rsid w:val="00805D62"/>
    <w:rsid w:val="00806A08"/>
    <w:rsid w:val="00806BE7"/>
    <w:rsid w:val="00807E0F"/>
    <w:rsid w:val="00810754"/>
    <w:rsid w:val="00810E5C"/>
    <w:rsid w:val="00811EBD"/>
    <w:rsid w:val="00812745"/>
    <w:rsid w:val="008135EC"/>
    <w:rsid w:val="008135F1"/>
    <w:rsid w:val="00814026"/>
    <w:rsid w:val="0081428A"/>
    <w:rsid w:val="0081437F"/>
    <w:rsid w:val="00815640"/>
    <w:rsid w:val="008173A7"/>
    <w:rsid w:val="00817B12"/>
    <w:rsid w:val="00817C2C"/>
    <w:rsid w:val="00817D81"/>
    <w:rsid w:val="00820578"/>
    <w:rsid w:val="00820930"/>
    <w:rsid w:val="00820B1F"/>
    <w:rsid w:val="00821A87"/>
    <w:rsid w:val="00821E1C"/>
    <w:rsid w:val="00821EC4"/>
    <w:rsid w:val="008226B6"/>
    <w:rsid w:val="00823398"/>
    <w:rsid w:val="0082366A"/>
    <w:rsid w:val="0082380D"/>
    <w:rsid w:val="00823992"/>
    <w:rsid w:val="008254C8"/>
    <w:rsid w:val="00826F1F"/>
    <w:rsid w:val="00827065"/>
    <w:rsid w:val="00827EAD"/>
    <w:rsid w:val="0083074A"/>
    <w:rsid w:val="008313DA"/>
    <w:rsid w:val="00831A8B"/>
    <w:rsid w:val="00832F8F"/>
    <w:rsid w:val="00834014"/>
    <w:rsid w:val="0083468B"/>
    <w:rsid w:val="008355E0"/>
    <w:rsid w:val="00836D9B"/>
    <w:rsid w:val="00836DC4"/>
    <w:rsid w:val="00837705"/>
    <w:rsid w:val="008402DB"/>
    <w:rsid w:val="00840B0A"/>
    <w:rsid w:val="00840B93"/>
    <w:rsid w:val="00840E23"/>
    <w:rsid w:val="008418F3"/>
    <w:rsid w:val="00841A0A"/>
    <w:rsid w:val="00841F85"/>
    <w:rsid w:val="00842999"/>
    <w:rsid w:val="00842C3C"/>
    <w:rsid w:val="0084302A"/>
    <w:rsid w:val="0084385B"/>
    <w:rsid w:val="00843D9C"/>
    <w:rsid w:val="00845605"/>
    <w:rsid w:val="00846008"/>
    <w:rsid w:val="008466E3"/>
    <w:rsid w:val="008475DC"/>
    <w:rsid w:val="00847752"/>
    <w:rsid w:val="00850544"/>
    <w:rsid w:val="00851CDF"/>
    <w:rsid w:val="00851F33"/>
    <w:rsid w:val="00851F89"/>
    <w:rsid w:val="00853A37"/>
    <w:rsid w:val="00853D14"/>
    <w:rsid w:val="00854656"/>
    <w:rsid w:val="00854AAB"/>
    <w:rsid w:val="00854CA5"/>
    <w:rsid w:val="00856017"/>
    <w:rsid w:val="00856280"/>
    <w:rsid w:val="00857551"/>
    <w:rsid w:val="00857687"/>
    <w:rsid w:val="00857BB1"/>
    <w:rsid w:val="00862149"/>
    <w:rsid w:val="00862591"/>
    <w:rsid w:val="00863D5B"/>
    <w:rsid w:val="0086411E"/>
    <w:rsid w:val="00864252"/>
    <w:rsid w:val="00864314"/>
    <w:rsid w:val="008649D1"/>
    <w:rsid w:val="00864DDF"/>
    <w:rsid w:val="008660B9"/>
    <w:rsid w:val="00866DA7"/>
    <w:rsid w:val="00866DCB"/>
    <w:rsid w:val="0086754D"/>
    <w:rsid w:val="00867D6E"/>
    <w:rsid w:val="008703D1"/>
    <w:rsid w:val="00870C04"/>
    <w:rsid w:val="00870FB7"/>
    <w:rsid w:val="00871774"/>
    <w:rsid w:val="008736B1"/>
    <w:rsid w:val="00874949"/>
    <w:rsid w:val="00875A70"/>
    <w:rsid w:val="00881569"/>
    <w:rsid w:val="008819D4"/>
    <w:rsid w:val="00883BE6"/>
    <w:rsid w:val="008846ED"/>
    <w:rsid w:val="0088470B"/>
    <w:rsid w:val="00884B0B"/>
    <w:rsid w:val="00885A0F"/>
    <w:rsid w:val="008869C4"/>
    <w:rsid w:val="00886B8B"/>
    <w:rsid w:val="008871CF"/>
    <w:rsid w:val="008878FC"/>
    <w:rsid w:val="00890573"/>
    <w:rsid w:val="00892132"/>
    <w:rsid w:val="00892470"/>
    <w:rsid w:val="00893004"/>
    <w:rsid w:val="008945F8"/>
    <w:rsid w:val="00896120"/>
    <w:rsid w:val="0089676C"/>
    <w:rsid w:val="00897863"/>
    <w:rsid w:val="00897D64"/>
    <w:rsid w:val="008A2477"/>
    <w:rsid w:val="008A262F"/>
    <w:rsid w:val="008A28A2"/>
    <w:rsid w:val="008A5AB9"/>
    <w:rsid w:val="008A7463"/>
    <w:rsid w:val="008A75A4"/>
    <w:rsid w:val="008A760C"/>
    <w:rsid w:val="008A763D"/>
    <w:rsid w:val="008A7E4D"/>
    <w:rsid w:val="008B0219"/>
    <w:rsid w:val="008B181D"/>
    <w:rsid w:val="008B19A9"/>
    <w:rsid w:val="008B2A73"/>
    <w:rsid w:val="008B2DF8"/>
    <w:rsid w:val="008B4B06"/>
    <w:rsid w:val="008B5338"/>
    <w:rsid w:val="008B5537"/>
    <w:rsid w:val="008B5BEF"/>
    <w:rsid w:val="008B6BFF"/>
    <w:rsid w:val="008B7267"/>
    <w:rsid w:val="008B76C5"/>
    <w:rsid w:val="008B77F9"/>
    <w:rsid w:val="008B7E6B"/>
    <w:rsid w:val="008C0184"/>
    <w:rsid w:val="008C0544"/>
    <w:rsid w:val="008C10A9"/>
    <w:rsid w:val="008C138A"/>
    <w:rsid w:val="008C3548"/>
    <w:rsid w:val="008C35F5"/>
    <w:rsid w:val="008C40DD"/>
    <w:rsid w:val="008C5320"/>
    <w:rsid w:val="008C5715"/>
    <w:rsid w:val="008C5747"/>
    <w:rsid w:val="008C639B"/>
    <w:rsid w:val="008D001E"/>
    <w:rsid w:val="008D0337"/>
    <w:rsid w:val="008D05AB"/>
    <w:rsid w:val="008D277C"/>
    <w:rsid w:val="008D2B91"/>
    <w:rsid w:val="008D36FA"/>
    <w:rsid w:val="008D4549"/>
    <w:rsid w:val="008D45C6"/>
    <w:rsid w:val="008D4870"/>
    <w:rsid w:val="008D4E64"/>
    <w:rsid w:val="008D5C3F"/>
    <w:rsid w:val="008D667E"/>
    <w:rsid w:val="008D6821"/>
    <w:rsid w:val="008D6C84"/>
    <w:rsid w:val="008D76C0"/>
    <w:rsid w:val="008D7D37"/>
    <w:rsid w:val="008D7FC7"/>
    <w:rsid w:val="008E04BD"/>
    <w:rsid w:val="008E09E7"/>
    <w:rsid w:val="008E0B9D"/>
    <w:rsid w:val="008E0CB3"/>
    <w:rsid w:val="008E1610"/>
    <w:rsid w:val="008E271A"/>
    <w:rsid w:val="008E28DD"/>
    <w:rsid w:val="008E303B"/>
    <w:rsid w:val="008E32E0"/>
    <w:rsid w:val="008E3A6F"/>
    <w:rsid w:val="008E3AFB"/>
    <w:rsid w:val="008E3FDF"/>
    <w:rsid w:val="008E490E"/>
    <w:rsid w:val="008E7B9F"/>
    <w:rsid w:val="008F0684"/>
    <w:rsid w:val="008F0BD1"/>
    <w:rsid w:val="008F0BD8"/>
    <w:rsid w:val="008F2568"/>
    <w:rsid w:val="008F3745"/>
    <w:rsid w:val="008F3D10"/>
    <w:rsid w:val="008F4913"/>
    <w:rsid w:val="008F589F"/>
    <w:rsid w:val="008F5A62"/>
    <w:rsid w:val="008F601C"/>
    <w:rsid w:val="008F71B0"/>
    <w:rsid w:val="008F7C77"/>
    <w:rsid w:val="00900943"/>
    <w:rsid w:val="00900C82"/>
    <w:rsid w:val="00901E23"/>
    <w:rsid w:val="0090388F"/>
    <w:rsid w:val="00904DC5"/>
    <w:rsid w:val="009050AB"/>
    <w:rsid w:val="009062DD"/>
    <w:rsid w:val="009066A7"/>
    <w:rsid w:val="00906D53"/>
    <w:rsid w:val="00907263"/>
    <w:rsid w:val="00907665"/>
    <w:rsid w:val="00910D53"/>
    <w:rsid w:val="00910E7B"/>
    <w:rsid w:val="00913B00"/>
    <w:rsid w:val="00913CDD"/>
    <w:rsid w:val="00914208"/>
    <w:rsid w:val="00914B8E"/>
    <w:rsid w:val="00914EFB"/>
    <w:rsid w:val="00916C78"/>
    <w:rsid w:val="009177C3"/>
    <w:rsid w:val="00920A48"/>
    <w:rsid w:val="00920C37"/>
    <w:rsid w:val="00920DA1"/>
    <w:rsid w:val="00921F68"/>
    <w:rsid w:val="00922985"/>
    <w:rsid w:val="00923766"/>
    <w:rsid w:val="009237D0"/>
    <w:rsid w:val="00923A3D"/>
    <w:rsid w:val="00924020"/>
    <w:rsid w:val="009242BA"/>
    <w:rsid w:val="009246A9"/>
    <w:rsid w:val="00924DC1"/>
    <w:rsid w:val="00924E39"/>
    <w:rsid w:val="009254EB"/>
    <w:rsid w:val="00930410"/>
    <w:rsid w:val="00930E5C"/>
    <w:rsid w:val="009312DB"/>
    <w:rsid w:val="00931AFB"/>
    <w:rsid w:val="00931DF3"/>
    <w:rsid w:val="00932D8E"/>
    <w:rsid w:val="009335D1"/>
    <w:rsid w:val="0093415D"/>
    <w:rsid w:val="009341A1"/>
    <w:rsid w:val="0093430C"/>
    <w:rsid w:val="0093494E"/>
    <w:rsid w:val="00934E0E"/>
    <w:rsid w:val="00935C03"/>
    <w:rsid w:val="0093626C"/>
    <w:rsid w:val="009369B6"/>
    <w:rsid w:val="00936C4D"/>
    <w:rsid w:val="009370FD"/>
    <w:rsid w:val="0094039C"/>
    <w:rsid w:val="0094095B"/>
    <w:rsid w:val="00941181"/>
    <w:rsid w:val="0094128F"/>
    <w:rsid w:val="00941FF1"/>
    <w:rsid w:val="00942484"/>
    <w:rsid w:val="00943372"/>
    <w:rsid w:val="0094355C"/>
    <w:rsid w:val="0094424A"/>
    <w:rsid w:val="00944CC7"/>
    <w:rsid w:val="00946F98"/>
    <w:rsid w:val="0094771A"/>
    <w:rsid w:val="009506F3"/>
    <w:rsid w:val="00950B08"/>
    <w:rsid w:val="009526DC"/>
    <w:rsid w:val="009531B0"/>
    <w:rsid w:val="00953334"/>
    <w:rsid w:val="009545A8"/>
    <w:rsid w:val="00954AB8"/>
    <w:rsid w:val="009551F5"/>
    <w:rsid w:val="0095523A"/>
    <w:rsid w:val="00955C8F"/>
    <w:rsid w:val="00955DE9"/>
    <w:rsid w:val="00956F4B"/>
    <w:rsid w:val="00957279"/>
    <w:rsid w:val="009572D5"/>
    <w:rsid w:val="00957BF2"/>
    <w:rsid w:val="00957C6E"/>
    <w:rsid w:val="00957D0C"/>
    <w:rsid w:val="00960A7B"/>
    <w:rsid w:val="00961D6A"/>
    <w:rsid w:val="00961DDE"/>
    <w:rsid w:val="00962033"/>
    <w:rsid w:val="00962652"/>
    <w:rsid w:val="0096282A"/>
    <w:rsid w:val="00962D75"/>
    <w:rsid w:val="009633D2"/>
    <w:rsid w:val="00963731"/>
    <w:rsid w:val="00964A0D"/>
    <w:rsid w:val="00964C9C"/>
    <w:rsid w:val="00965250"/>
    <w:rsid w:val="009653DD"/>
    <w:rsid w:val="00965792"/>
    <w:rsid w:val="00966229"/>
    <w:rsid w:val="0097098E"/>
    <w:rsid w:val="0097140A"/>
    <w:rsid w:val="00971BC1"/>
    <w:rsid w:val="0097304E"/>
    <w:rsid w:val="00973331"/>
    <w:rsid w:val="00973485"/>
    <w:rsid w:val="00976078"/>
    <w:rsid w:val="00976125"/>
    <w:rsid w:val="009765A3"/>
    <w:rsid w:val="00977FAD"/>
    <w:rsid w:val="009805DB"/>
    <w:rsid w:val="009835E6"/>
    <w:rsid w:val="00984B9E"/>
    <w:rsid w:val="00985108"/>
    <w:rsid w:val="00986781"/>
    <w:rsid w:val="0098692D"/>
    <w:rsid w:val="0098762D"/>
    <w:rsid w:val="00987C8D"/>
    <w:rsid w:val="00987F18"/>
    <w:rsid w:val="009908F8"/>
    <w:rsid w:val="00990B62"/>
    <w:rsid w:val="00991056"/>
    <w:rsid w:val="00991477"/>
    <w:rsid w:val="009915C1"/>
    <w:rsid w:val="00991B10"/>
    <w:rsid w:val="00991F0E"/>
    <w:rsid w:val="0099211A"/>
    <w:rsid w:val="00992A60"/>
    <w:rsid w:val="00993001"/>
    <w:rsid w:val="0099313F"/>
    <w:rsid w:val="009935D3"/>
    <w:rsid w:val="00993A84"/>
    <w:rsid w:val="00993DC9"/>
    <w:rsid w:val="00994339"/>
    <w:rsid w:val="00994F12"/>
    <w:rsid w:val="009950F1"/>
    <w:rsid w:val="00995887"/>
    <w:rsid w:val="0099636D"/>
    <w:rsid w:val="0099670B"/>
    <w:rsid w:val="00997610"/>
    <w:rsid w:val="009A11C0"/>
    <w:rsid w:val="009A31B6"/>
    <w:rsid w:val="009A4DF0"/>
    <w:rsid w:val="009B029E"/>
    <w:rsid w:val="009B0CA1"/>
    <w:rsid w:val="009B254B"/>
    <w:rsid w:val="009B29B7"/>
    <w:rsid w:val="009B29F9"/>
    <w:rsid w:val="009B2E92"/>
    <w:rsid w:val="009B35B4"/>
    <w:rsid w:val="009B367D"/>
    <w:rsid w:val="009B43C5"/>
    <w:rsid w:val="009B44FA"/>
    <w:rsid w:val="009B49DA"/>
    <w:rsid w:val="009B534E"/>
    <w:rsid w:val="009B562F"/>
    <w:rsid w:val="009B56BA"/>
    <w:rsid w:val="009B6926"/>
    <w:rsid w:val="009B6B95"/>
    <w:rsid w:val="009B6E6B"/>
    <w:rsid w:val="009B73EA"/>
    <w:rsid w:val="009B7423"/>
    <w:rsid w:val="009B7B42"/>
    <w:rsid w:val="009C0B3A"/>
    <w:rsid w:val="009C1668"/>
    <w:rsid w:val="009C1A89"/>
    <w:rsid w:val="009C1B39"/>
    <w:rsid w:val="009C298B"/>
    <w:rsid w:val="009C2FAB"/>
    <w:rsid w:val="009C3350"/>
    <w:rsid w:val="009C379F"/>
    <w:rsid w:val="009C3F36"/>
    <w:rsid w:val="009C570A"/>
    <w:rsid w:val="009C71E4"/>
    <w:rsid w:val="009C72E6"/>
    <w:rsid w:val="009D0DB0"/>
    <w:rsid w:val="009D228D"/>
    <w:rsid w:val="009D2A95"/>
    <w:rsid w:val="009D4F7D"/>
    <w:rsid w:val="009D7465"/>
    <w:rsid w:val="009E1067"/>
    <w:rsid w:val="009E13B1"/>
    <w:rsid w:val="009E1AC3"/>
    <w:rsid w:val="009E263C"/>
    <w:rsid w:val="009E2842"/>
    <w:rsid w:val="009E28FF"/>
    <w:rsid w:val="009E2F43"/>
    <w:rsid w:val="009E2FDB"/>
    <w:rsid w:val="009E340B"/>
    <w:rsid w:val="009E35A5"/>
    <w:rsid w:val="009E3C78"/>
    <w:rsid w:val="009E4EAE"/>
    <w:rsid w:val="009E6023"/>
    <w:rsid w:val="009E6567"/>
    <w:rsid w:val="009E6865"/>
    <w:rsid w:val="009E6F8B"/>
    <w:rsid w:val="009E7AF1"/>
    <w:rsid w:val="009F0847"/>
    <w:rsid w:val="009F09CB"/>
    <w:rsid w:val="009F0E15"/>
    <w:rsid w:val="009F1938"/>
    <w:rsid w:val="009F1EB7"/>
    <w:rsid w:val="009F2084"/>
    <w:rsid w:val="009F25B4"/>
    <w:rsid w:val="009F2FE9"/>
    <w:rsid w:val="009F36FA"/>
    <w:rsid w:val="009F4034"/>
    <w:rsid w:val="009F5980"/>
    <w:rsid w:val="009F5A22"/>
    <w:rsid w:val="009F72FF"/>
    <w:rsid w:val="009F731B"/>
    <w:rsid w:val="009F7566"/>
    <w:rsid w:val="009F7635"/>
    <w:rsid w:val="009F77D9"/>
    <w:rsid w:val="009F7B26"/>
    <w:rsid w:val="009F7ED2"/>
    <w:rsid w:val="00A0031F"/>
    <w:rsid w:val="00A00575"/>
    <w:rsid w:val="00A021F4"/>
    <w:rsid w:val="00A0228D"/>
    <w:rsid w:val="00A037BC"/>
    <w:rsid w:val="00A0381F"/>
    <w:rsid w:val="00A0398D"/>
    <w:rsid w:val="00A03A32"/>
    <w:rsid w:val="00A042EA"/>
    <w:rsid w:val="00A056D2"/>
    <w:rsid w:val="00A060B8"/>
    <w:rsid w:val="00A06E63"/>
    <w:rsid w:val="00A103D2"/>
    <w:rsid w:val="00A10406"/>
    <w:rsid w:val="00A117D9"/>
    <w:rsid w:val="00A11942"/>
    <w:rsid w:val="00A11A2C"/>
    <w:rsid w:val="00A120D4"/>
    <w:rsid w:val="00A1339A"/>
    <w:rsid w:val="00A14DA0"/>
    <w:rsid w:val="00A14E3C"/>
    <w:rsid w:val="00A15669"/>
    <w:rsid w:val="00A16BFF"/>
    <w:rsid w:val="00A16D2A"/>
    <w:rsid w:val="00A17D91"/>
    <w:rsid w:val="00A20586"/>
    <w:rsid w:val="00A20695"/>
    <w:rsid w:val="00A20DE3"/>
    <w:rsid w:val="00A21A57"/>
    <w:rsid w:val="00A22AF7"/>
    <w:rsid w:val="00A22D79"/>
    <w:rsid w:val="00A23D56"/>
    <w:rsid w:val="00A23ED3"/>
    <w:rsid w:val="00A2480A"/>
    <w:rsid w:val="00A24A85"/>
    <w:rsid w:val="00A25B4F"/>
    <w:rsid w:val="00A27740"/>
    <w:rsid w:val="00A279B7"/>
    <w:rsid w:val="00A30618"/>
    <w:rsid w:val="00A31314"/>
    <w:rsid w:val="00A3191C"/>
    <w:rsid w:val="00A31948"/>
    <w:rsid w:val="00A321F5"/>
    <w:rsid w:val="00A325E6"/>
    <w:rsid w:val="00A346A6"/>
    <w:rsid w:val="00A34781"/>
    <w:rsid w:val="00A3479B"/>
    <w:rsid w:val="00A34E1A"/>
    <w:rsid w:val="00A35336"/>
    <w:rsid w:val="00A35568"/>
    <w:rsid w:val="00A35978"/>
    <w:rsid w:val="00A36E4F"/>
    <w:rsid w:val="00A37AF2"/>
    <w:rsid w:val="00A37BCD"/>
    <w:rsid w:val="00A40512"/>
    <w:rsid w:val="00A41DA1"/>
    <w:rsid w:val="00A4241C"/>
    <w:rsid w:val="00A42998"/>
    <w:rsid w:val="00A42BC7"/>
    <w:rsid w:val="00A436ED"/>
    <w:rsid w:val="00A43788"/>
    <w:rsid w:val="00A45ACB"/>
    <w:rsid w:val="00A45F55"/>
    <w:rsid w:val="00A4693F"/>
    <w:rsid w:val="00A470DF"/>
    <w:rsid w:val="00A50229"/>
    <w:rsid w:val="00A505CD"/>
    <w:rsid w:val="00A50908"/>
    <w:rsid w:val="00A52319"/>
    <w:rsid w:val="00A52A50"/>
    <w:rsid w:val="00A530DE"/>
    <w:rsid w:val="00A5373E"/>
    <w:rsid w:val="00A54643"/>
    <w:rsid w:val="00A55AB9"/>
    <w:rsid w:val="00A55CD0"/>
    <w:rsid w:val="00A55D75"/>
    <w:rsid w:val="00A56014"/>
    <w:rsid w:val="00A56A81"/>
    <w:rsid w:val="00A571B1"/>
    <w:rsid w:val="00A571DA"/>
    <w:rsid w:val="00A576BB"/>
    <w:rsid w:val="00A576E2"/>
    <w:rsid w:val="00A60B74"/>
    <w:rsid w:val="00A60FCE"/>
    <w:rsid w:val="00A615A1"/>
    <w:rsid w:val="00A617C1"/>
    <w:rsid w:val="00A61BE1"/>
    <w:rsid w:val="00A62309"/>
    <w:rsid w:val="00A6538B"/>
    <w:rsid w:val="00A669EE"/>
    <w:rsid w:val="00A67071"/>
    <w:rsid w:val="00A679F9"/>
    <w:rsid w:val="00A67E94"/>
    <w:rsid w:val="00A70351"/>
    <w:rsid w:val="00A710AF"/>
    <w:rsid w:val="00A71628"/>
    <w:rsid w:val="00A71E14"/>
    <w:rsid w:val="00A7264E"/>
    <w:rsid w:val="00A72971"/>
    <w:rsid w:val="00A7320B"/>
    <w:rsid w:val="00A73B8B"/>
    <w:rsid w:val="00A74821"/>
    <w:rsid w:val="00A748B3"/>
    <w:rsid w:val="00A759A8"/>
    <w:rsid w:val="00A76FB3"/>
    <w:rsid w:val="00A80D39"/>
    <w:rsid w:val="00A81480"/>
    <w:rsid w:val="00A8229F"/>
    <w:rsid w:val="00A853EB"/>
    <w:rsid w:val="00A85DFB"/>
    <w:rsid w:val="00A85FC3"/>
    <w:rsid w:val="00A927BD"/>
    <w:rsid w:val="00A93466"/>
    <w:rsid w:val="00A93EA8"/>
    <w:rsid w:val="00A94373"/>
    <w:rsid w:val="00A94BD5"/>
    <w:rsid w:val="00A95807"/>
    <w:rsid w:val="00A958FE"/>
    <w:rsid w:val="00A968B6"/>
    <w:rsid w:val="00A97D7D"/>
    <w:rsid w:val="00AA1A3D"/>
    <w:rsid w:val="00AA35A8"/>
    <w:rsid w:val="00AA3E93"/>
    <w:rsid w:val="00AA7AB0"/>
    <w:rsid w:val="00AB09C5"/>
    <w:rsid w:val="00AB0FE7"/>
    <w:rsid w:val="00AB221E"/>
    <w:rsid w:val="00AB237A"/>
    <w:rsid w:val="00AB240E"/>
    <w:rsid w:val="00AB258C"/>
    <w:rsid w:val="00AB3540"/>
    <w:rsid w:val="00AB44C2"/>
    <w:rsid w:val="00AB4718"/>
    <w:rsid w:val="00AB520A"/>
    <w:rsid w:val="00AB57CC"/>
    <w:rsid w:val="00AB61C9"/>
    <w:rsid w:val="00AB64EF"/>
    <w:rsid w:val="00AB6E22"/>
    <w:rsid w:val="00AB7211"/>
    <w:rsid w:val="00AC0FDB"/>
    <w:rsid w:val="00AC1331"/>
    <w:rsid w:val="00AC29FD"/>
    <w:rsid w:val="00AC2F51"/>
    <w:rsid w:val="00AC3F21"/>
    <w:rsid w:val="00AC4FA8"/>
    <w:rsid w:val="00AC654A"/>
    <w:rsid w:val="00AC6D2A"/>
    <w:rsid w:val="00AC7055"/>
    <w:rsid w:val="00AC7851"/>
    <w:rsid w:val="00AC7B4D"/>
    <w:rsid w:val="00AC7B7D"/>
    <w:rsid w:val="00AD0A32"/>
    <w:rsid w:val="00AD1D61"/>
    <w:rsid w:val="00AD3735"/>
    <w:rsid w:val="00AD3A9B"/>
    <w:rsid w:val="00AD4212"/>
    <w:rsid w:val="00AE0EB1"/>
    <w:rsid w:val="00AE11EF"/>
    <w:rsid w:val="00AE16E7"/>
    <w:rsid w:val="00AE2D33"/>
    <w:rsid w:val="00AE2FFB"/>
    <w:rsid w:val="00AE3145"/>
    <w:rsid w:val="00AE34A3"/>
    <w:rsid w:val="00AE3D49"/>
    <w:rsid w:val="00AE5CF6"/>
    <w:rsid w:val="00AE7310"/>
    <w:rsid w:val="00AE73E3"/>
    <w:rsid w:val="00AE79CB"/>
    <w:rsid w:val="00AE7E4B"/>
    <w:rsid w:val="00AE7EE0"/>
    <w:rsid w:val="00AF00AB"/>
    <w:rsid w:val="00AF01A9"/>
    <w:rsid w:val="00AF0489"/>
    <w:rsid w:val="00AF0D76"/>
    <w:rsid w:val="00AF0F68"/>
    <w:rsid w:val="00AF13D5"/>
    <w:rsid w:val="00AF15C9"/>
    <w:rsid w:val="00AF485B"/>
    <w:rsid w:val="00AF4C11"/>
    <w:rsid w:val="00AF4C38"/>
    <w:rsid w:val="00AF5418"/>
    <w:rsid w:val="00AF573C"/>
    <w:rsid w:val="00AF6057"/>
    <w:rsid w:val="00AF63CD"/>
    <w:rsid w:val="00AF65EB"/>
    <w:rsid w:val="00AF6F18"/>
    <w:rsid w:val="00AF773D"/>
    <w:rsid w:val="00B000DB"/>
    <w:rsid w:val="00B000E1"/>
    <w:rsid w:val="00B0138C"/>
    <w:rsid w:val="00B01966"/>
    <w:rsid w:val="00B01F9C"/>
    <w:rsid w:val="00B02217"/>
    <w:rsid w:val="00B02301"/>
    <w:rsid w:val="00B0261C"/>
    <w:rsid w:val="00B05441"/>
    <w:rsid w:val="00B0564A"/>
    <w:rsid w:val="00B0593C"/>
    <w:rsid w:val="00B061EE"/>
    <w:rsid w:val="00B07A4D"/>
    <w:rsid w:val="00B10197"/>
    <w:rsid w:val="00B10C31"/>
    <w:rsid w:val="00B11720"/>
    <w:rsid w:val="00B11819"/>
    <w:rsid w:val="00B11FBD"/>
    <w:rsid w:val="00B12878"/>
    <w:rsid w:val="00B13884"/>
    <w:rsid w:val="00B14AAA"/>
    <w:rsid w:val="00B14B74"/>
    <w:rsid w:val="00B15B75"/>
    <w:rsid w:val="00B16689"/>
    <w:rsid w:val="00B171F3"/>
    <w:rsid w:val="00B17538"/>
    <w:rsid w:val="00B203E4"/>
    <w:rsid w:val="00B203F5"/>
    <w:rsid w:val="00B222E7"/>
    <w:rsid w:val="00B22702"/>
    <w:rsid w:val="00B22BDB"/>
    <w:rsid w:val="00B23283"/>
    <w:rsid w:val="00B23355"/>
    <w:rsid w:val="00B23FCB"/>
    <w:rsid w:val="00B25777"/>
    <w:rsid w:val="00B25883"/>
    <w:rsid w:val="00B25F25"/>
    <w:rsid w:val="00B26002"/>
    <w:rsid w:val="00B263D3"/>
    <w:rsid w:val="00B26B32"/>
    <w:rsid w:val="00B27965"/>
    <w:rsid w:val="00B309D6"/>
    <w:rsid w:val="00B30BC8"/>
    <w:rsid w:val="00B30D6B"/>
    <w:rsid w:val="00B30F71"/>
    <w:rsid w:val="00B310B2"/>
    <w:rsid w:val="00B32086"/>
    <w:rsid w:val="00B32262"/>
    <w:rsid w:val="00B33283"/>
    <w:rsid w:val="00B3361B"/>
    <w:rsid w:val="00B33A94"/>
    <w:rsid w:val="00B34764"/>
    <w:rsid w:val="00B34D43"/>
    <w:rsid w:val="00B351E2"/>
    <w:rsid w:val="00B35B9E"/>
    <w:rsid w:val="00B36087"/>
    <w:rsid w:val="00B361F0"/>
    <w:rsid w:val="00B365DF"/>
    <w:rsid w:val="00B36B09"/>
    <w:rsid w:val="00B36EBB"/>
    <w:rsid w:val="00B37290"/>
    <w:rsid w:val="00B4056E"/>
    <w:rsid w:val="00B40AD8"/>
    <w:rsid w:val="00B41891"/>
    <w:rsid w:val="00B43A57"/>
    <w:rsid w:val="00B443CA"/>
    <w:rsid w:val="00B44D1D"/>
    <w:rsid w:val="00B456BC"/>
    <w:rsid w:val="00B46353"/>
    <w:rsid w:val="00B5076D"/>
    <w:rsid w:val="00B50E23"/>
    <w:rsid w:val="00B5117D"/>
    <w:rsid w:val="00B51EA6"/>
    <w:rsid w:val="00B538D3"/>
    <w:rsid w:val="00B5530F"/>
    <w:rsid w:val="00B554DD"/>
    <w:rsid w:val="00B56214"/>
    <w:rsid w:val="00B56C8F"/>
    <w:rsid w:val="00B57484"/>
    <w:rsid w:val="00B60460"/>
    <w:rsid w:val="00B6108F"/>
    <w:rsid w:val="00B615BB"/>
    <w:rsid w:val="00B62336"/>
    <w:rsid w:val="00B628D5"/>
    <w:rsid w:val="00B63B06"/>
    <w:rsid w:val="00B64077"/>
    <w:rsid w:val="00B6429A"/>
    <w:rsid w:val="00B6448C"/>
    <w:rsid w:val="00B6487F"/>
    <w:rsid w:val="00B6492E"/>
    <w:rsid w:val="00B64CB4"/>
    <w:rsid w:val="00B6519A"/>
    <w:rsid w:val="00B65817"/>
    <w:rsid w:val="00B6620B"/>
    <w:rsid w:val="00B6651B"/>
    <w:rsid w:val="00B673A8"/>
    <w:rsid w:val="00B67504"/>
    <w:rsid w:val="00B71FF2"/>
    <w:rsid w:val="00B725A4"/>
    <w:rsid w:val="00B72E7C"/>
    <w:rsid w:val="00B72F32"/>
    <w:rsid w:val="00B72F78"/>
    <w:rsid w:val="00B731F2"/>
    <w:rsid w:val="00B732AE"/>
    <w:rsid w:val="00B73A6A"/>
    <w:rsid w:val="00B73E08"/>
    <w:rsid w:val="00B754A6"/>
    <w:rsid w:val="00B776C2"/>
    <w:rsid w:val="00B808C3"/>
    <w:rsid w:val="00B819DF"/>
    <w:rsid w:val="00B82242"/>
    <w:rsid w:val="00B82528"/>
    <w:rsid w:val="00B825B4"/>
    <w:rsid w:val="00B827AC"/>
    <w:rsid w:val="00B82D99"/>
    <w:rsid w:val="00B82DE6"/>
    <w:rsid w:val="00B83308"/>
    <w:rsid w:val="00B846E4"/>
    <w:rsid w:val="00B847D0"/>
    <w:rsid w:val="00B84948"/>
    <w:rsid w:val="00B8495C"/>
    <w:rsid w:val="00B8516E"/>
    <w:rsid w:val="00B85589"/>
    <w:rsid w:val="00B86612"/>
    <w:rsid w:val="00B86E61"/>
    <w:rsid w:val="00B86F68"/>
    <w:rsid w:val="00B87784"/>
    <w:rsid w:val="00B90362"/>
    <w:rsid w:val="00B91FB3"/>
    <w:rsid w:val="00B921C0"/>
    <w:rsid w:val="00B92250"/>
    <w:rsid w:val="00B933F6"/>
    <w:rsid w:val="00B938FD"/>
    <w:rsid w:val="00B9478C"/>
    <w:rsid w:val="00B9532A"/>
    <w:rsid w:val="00B95BCD"/>
    <w:rsid w:val="00B95F42"/>
    <w:rsid w:val="00B96D4F"/>
    <w:rsid w:val="00BA04A1"/>
    <w:rsid w:val="00BA1A6B"/>
    <w:rsid w:val="00BA1F9B"/>
    <w:rsid w:val="00BA2022"/>
    <w:rsid w:val="00BA2B83"/>
    <w:rsid w:val="00BA393D"/>
    <w:rsid w:val="00BA39FD"/>
    <w:rsid w:val="00BA4377"/>
    <w:rsid w:val="00BA49D1"/>
    <w:rsid w:val="00BA5A7B"/>
    <w:rsid w:val="00BA62E3"/>
    <w:rsid w:val="00BA6D2B"/>
    <w:rsid w:val="00BA7E2B"/>
    <w:rsid w:val="00BB0061"/>
    <w:rsid w:val="00BB024E"/>
    <w:rsid w:val="00BB1A30"/>
    <w:rsid w:val="00BB2444"/>
    <w:rsid w:val="00BB31A6"/>
    <w:rsid w:val="00BB3911"/>
    <w:rsid w:val="00BB3E28"/>
    <w:rsid w:val="00BB42E0"/>
    <w:rsid w:val="00BB447A"/>
    <w:rsid w:val="00BB4DD3"/>
    <w:rsid w:val="00BB570C"/>
    <w:rsid w:val="00BB5A03"/>
    <w:rsid w:val="00BB66EE"/>
    <w:rsid w:val="00BC1F6F"/>
    <w:rsid w:val="00BC2716"/>
    <w:rsid w:val="00BC2D43"/>
    <w:rsid w:val="00BC2D75"/>
    <w:rsid w:val="00BC2E03"/>
    <w:rsid w:val="00BC38E6"/>
    <w:rsid w:val="00BC497B"/>
    <w:rsid w:val="00BC4DA4"/>
    <w:rsid w:val="00BC5B0E"/>
    <w:rsid w:val="00BC5B57"/>
    <w:rsid w:val="00BC5DCC"/>
    <w:rsid w:val="00BC6320"/>
    <w:rsid w:val="00BC66DA"/>
    <w:rsid w:val="00BC7319"/>
    <w:rsid w:val="00BD19B2"/>
    <w:rsid w:val="00BD3452"/>
    <w:rsid w:val="00BD3472"/>
    <w:rsid w:val="00BD3596"/>
    <w:rsid w:val="00BD3764"/>
    <w:rsid w:val="00BD421C"/>
    <w:rsid w:val="00BD5269"/>
    <w:rsid w:val="00BD64DF"/>
    <w:rsid w:val="00BD6570"/>
    <w:rsid w:val="00BD6B1E"/>
    <w:rsid w:val="00BD76F3"/>
    <w:rsid w:val="00BD7BCB"/>
    <w:rsid w:val="00BE046B"/>
    <w:rsid w:val="00BE08DE"/>
    <w:rsid w:val="00BE1167"/>
    <w:rsid w:val="00BE15F0"/>
    <w:rsid w:val="00BE1E7E"/>
    <w:rsid w:val="00BE3122"/>
    <w:rsid w:val="00BE37AD"/>
    <w:rsid w:val="00BE3B4A"/>
    <w:rsid w:val="00BE4511"/>
    <w:rsid w:val="00BE464F"/>
    <w:rsid w:val="00BE4FAB"/>
    <w:rsid w:val="00BE52A8"/>
    <w:rsid w:val="00BE5EE9"/>
    <w:rsid w:val="00BE5EF7"/>
    <w:rsid w:val="00BE5F01"/>
    <w:rsid w:val="00BE624B"/>
    <w:rsid w:val="00BE644A"/>
    <w:rsid w:val="00BF0C27"/>
    <w:rsid w:val="00BF215D"/>
    <w:rsid w:val="00BF233E"/>
    <w:rsid w:val="00BF2728"/>
    <w:rsid w:val="00BF28D4"/>
    <w:rsid w:val="00BF34E1"/>
    <w:rsid w:val="00BF3DE4"/>
    <w:rsid w:val="00BF4C93"/>
    <w:rsid w:val="00BF4EE6"/>
    <w:rsid w:val="00BF4F71"/>
    <w:rsid w:val="00BF5123"/>
    <w:rsid w:val="00BF5772"/>
    <w:rsid w:val="00BF6DB1"/>
    <w:rsid w:val="00C01499"/>
    <w:rsid w:val="00C01990"/>
    <w:rsid w:val="00C03763"/>
    <w:rsid w:val="00C03F7F"/>
    <w:rsid w:val="00C04932"/>
    <w:rsid w:val="00C04D6F"/>
    <w:rsid w:val="00C04FAD"/>
    <w:rsid w:val="00C05259"/>
    <w:rsid w:val="00C062D2"/>
    <w:rsid w:val="00C06567"/>
    <w:rsid w:val="00C06576"/>
    <w:rsid w:val="00C0667B"/>
    <w:rsid w:val="00C075F5"/>
    <w:rsid w:val="00C07724"/>
    <w:rsid w:val="00C11062"/>
    <w:rsid w:val="00C1171D"/>
    <w:rsid w:val="00C11753"/>
    <w:rsid w:val="00C11C83"/>
    <w:rsid w:val="00C120E0"/>
    <w:rsid w:val="00C129DA"/>
    <w:rsid w:val="00C12C58"/>
    <w:rsid w:val="00C13335"/>
    <w:rsid w:val="00C13E20"/>
    <w:rsid w:val="00C1463E"/>
    <w:rsid w:val="00C15FE5"/>
    <w:rsid w:val="00C172A8"/>
    <w:rsid w:val="00C1746F"/>
    <w:rsid w:val="00C17DA0"/>
    <w:rsid w:val="00C17DEB"/>
    <w:rsid w:val="00C2108D"/>
    <w:rsid w:val="00C21EB8"/>
    <w:rsid w:val="00C21F7A"/>
    <w:rsid w:val="00C2248E"/>
    <w:rsid w:val="00C2383C"/>
    <w:rsid w:val="00C23A62"/>
    <w:rsid w:val="00C23C69"/>
    <w:rsid w:val="00C23EB9"/>
    <w:rsid w:val="00C24C24"/>
    <w:rsid w:val="00C2594B"/>
    <w:rsid w:val="00C259EA"/>
    <w:rsid w:val="00C264B5"/>
    <w:rsid w:val="00C27580"/>
    <w:rsid w:val="00C2781E"/>
    <w:rsid w:val="00C279BC"/>
    <w:rsid w:val="00C27B0B"/>
    <w:rsid w:val="00C27DA7"/>
    <w:rsid w:val="00C3088F"/>
    <w:rsid w:val="00C318C7"/>
    <w:rsid w:val="00C31CE5"/>
    <w:rsid w:val="00C3301B"/>
    <w:rsid w:val="00C335C2"/>
    <w:rsid w:val="00C33C78"/>
    <w:rsid w:val="00C3400A"/>
    <w:rsid w:val="00C3699E"/>
    <w:rsid w:val="00C36F2D"/>
    <w:rsid w:val="00C40445"/>
    <w:rsid w:val="00C41976"/>
    <w:rsid w:val="00C419D2"/>
    <w:rsid w:val="00C42017"/>
    <w:rsid w:val="00C4274B"/>
    <w:rsid w:val="00C431DF"/>
    <w:rsid w:val="00C43C1F"/>
    <w:rsid w:val="00C44156"/>
    <w:rsid w:val="00C44205"/>
    <w:rsid w:val="00C4435F"/>
    <w:rsid w:val="00C4543B"/>
    <w:rsid w:val="00C46C11"/>
    <w:rsid w:val="00C47009"/>
    <w:rsid w:val="00C47F24"/>
    <w:rsid w:val="00C50457"/>
    <w:rsid w:val="00C51545"/>
    <w:rsid w:val="00C5173C"/>
    <w:rsid w:val="00C537CB"/>
    <w:rsid w:val="00C544DA"/>
    <w:rsid w:val="00C553C9"/>
    <w:rsid w:val="00C55654"/>
    <w:rsid w:val="00C559FB"/>
    <w:rsid w:val="00C55D4D"/>
    <w:rsid w:val="00C55E35"/>
    <w:rsid w:val="00C561BA"/>
    <w:rsid w:val="00C5690B"/>
    <w:rsid w:val="00C56D94"/>
    <w:rsid w:val="00C57273"/>
    <w:rsid w:val="00C578D8"/>
    <w:rsid w:val="00C61B7D"/>
    <w:rsid w:val="00C62150"/>
    <w:rsid w:val="00C628BB"/>
    <w:rsid w:val="00C63199"/>
    <w:rsid w:val="00C63604"/>
    <w:rsid w:val="00C63AED"/>
    <w:rsid w:val="00C63F1D"/>
    <w:rsid w:val="00C6475A"/>
    <w:rsid w:val="00C64A21"/>
    <w:rsid w:val="00C64FA5"/>
    <w:rsid w:val="00C65387"/>
    <w:rsid w:val="00C65548"/>
    <w:rsid w:val="00C65584"/>
    <w:rsid w:val="00C66C88"/>
    <w:rsid w:val="00C66D52"/>
    <w:rsid w:val="00C675C5"/>
    <w:rsid w:val="00C7012D"/>
    <w:rsid w:val="00C70806"/>
    <w:rsid w:val="00C70A52"/>
    <w:rsid w:val="00C72EAD"/>
    <w:rsid w:val="00C73477"/>
    <w:rsid w:val="00C73AE2"/>
    <w:rsid w:val="00C73E25"/>
    <w:rsid w:val="00C73FD8"/>
    <w:rsid w:val="00C7485C"/>
    <w:rsid w:val="00C76299"/>
    <w:rsid w:val="00C765E8"/>
    <w:rsid w:val="00C76631"/>
    <w:rsid w:val="00C7696A"/>
    <w:rsid w:val="00C76AB6"/>
    <w:rsid w:val="00C772CC"/>
    <w:rsid w:val="00C80097"/>
    <w:rsid w:val="00C8045C"/>
    <w:rsid w:val="00C804DC"/>
    <w:rsid w:val="00C819CA"/>
    <w:rsid w:val="00C82B78"/>
    <w:rsid w:val="00C82EAF"/>
    <w:rsid w:val="00C83DCB"/>
    <w:rsid w:val="00C84080"/>
    <w:rsid w:val="00C842EE"/>
    <w:rsid w:val="00C8452E"/>
    <w:rsid w:val="00C854AC"/>
    <w:rsid w:val="00C85C89"/>
    <w:rsid w:val="00C87EC8"/>
    <w:rsid w:val="00C90206"/>
    <w:rsid w:val="00C91164"/>
    <w:rsid w:val="00C914EF"/>
    <w:rsid w:val="00C9291E"/>
    <w:rsid w:val="00C943DD"/>
    <w:rsid w:val="00C94F38"/>
    <w:rsid w:val="00C958B7"/>
    <w:rsid w:val="00C9595B"/>
    <w:rsid w:val="00C9611F"/>
    <w:rsid w:val="00C96E65"/>
    <w:rsid w:val="00C97C52"/>
    <w:rsid w:val="00C97D7B"/>
    <w:rsid w:val="00C97DF9"/>
    <w:rsid w:val="00C97E8C"/>
    <w:rsid w:val="00CA01E3"/>
    <w:rsid w:val="00CA02B0"/>
    <w:rsid w:val="00CA1145"/>
    <w:rsid w:val="00CA2DCF"/>
    <w:rsid w:val="00CA2DD6"/>
    <w:rsid w:val="00CA357E"/>
    <w:rsid w:val="00CA3840"/>
    <w:rsid w:val="00CA3C0E"/>
    <w:rsid w:val="00CA4544"/>
    <w:rsid w:val="00CA49F5"/>
    <w:rsid w:val="00CA51D5"/>
    <w:rsid w:val="00CA5FF2"/>
    <w:rsid w:val="00CA7468"/>
    <w:rsid w:val="00CA7B9F"/>
    <w:rsid w:val="00CA7E21"/>
    <w:rsid w:val="00CB0310"/>
    <w:rsid w:val="00CB0A82"/>
    <w:rsid w:val="00CB10A2"/>
    <w:rsid w:val="00CB130E"/>
    <w:rsid w:val="00CB1E6C"/>
    <w:rsid w:val="00CB237E"/>
    <w:rsid w:val="00CB2E61"/>
    <w:rsid w:val="00CB4C4E"/>
    <w:rsid w:val="00CB4D1B"/>
    <w:rsid w:val="00CB4DFA"/>
    <w:rsid w:val="00CB6D9D"/>
    <w:rsid w:val="00CB7F4B"/>
    <w:rsid w:val="00CC017A"/>
    <w:rsid w:val="00CC03D8"/>
    <w:rsid w:val="00CC1B74"/>
    <w:rsid w:val="00CC2B87"/>
    <w:rsid w:val="00CC489E"/>
    <w:rsid w:val="00CC505B"/>
    <w:rsid w:val="00CC5894"/>
    <w:rsid w:val="00CD0D67"/>
    <w:rsid w:val="00CD115A"/>
    <w:rsid w:val="00CD193E"/>
    <w:rsid w:val="00CD20B0"/>
    <w:rsid w:val="00CD2481"/>
    <w:rsid w:val="00CD28AE"/>
    <w:rsid w:val="00CD3104"/>
    <w:rsid w:val="00CD3509"/>
    <w:rsid w:val="00CD4255"/>
    <w:rsid w:val="00CD44EE"/>
    <w:rsid w:val="00CD478A"/>
    <w:rsid w:val="00CD5399"/>
    <w:rsid w:val="00CD54B3"/>
    <w:rsid w:val="00CD5DAD"/>
    <w:rsid w:val="00CD664D"/>
    <w:rsid w:val="00CD6DA4"/>
    <w:rsid w:val="00CD72FD"/>
    <w:rsid w:val="00CD750A"/>
    <w:rsid w:val="00CE0355"/>
    <w:rsid w:val="00CE0B69"/>
    <w:rsid w:val="00CE1897"/>
    <w:rsid w:val="00CE2660"/>
    <w:rsid w:val="00CE2CF6"/>
    <w:rsid w:val="00CE398C"/>
    <w:rsid w:val="00CE408F"/>
    <w:rsid w:val="00CE4251"/>
    <w:rsid w:val="00CE4C27"/>
    <w:rsid w:val="00CE6B17"/>
    <w:rsid w:val="00CF02D4"/>
    <w:rsid w:val="00CF0BA9"/>
    <w:rsid w:val="00CF1278"/>
    <w:rsid w:val="00CF1D3D"/>
    <w:rsid w:val="00CF1DF4"/>
    <w:rsid w:val="00CF256A"/>
    <w:rsid w:val="00CF2681"/>
    <w:rsid w:val="00CF345B"/>
    <w:rsid w:val="00CF34E6"/>
    <w:rsid w:val="00CF35B1"/>
    <w:rsid w:val="00CF37E7"/>
    <w:rsid w:val="00CF4D5E"/>
    <w:rsid w:val="00CF508A"/>
    <w:rsid w:val="00CF531B"/>
    <w:rsid w:val="00CF5CD6"/>
    <w:rsid w:val="00CF5F6C"/>
    <w:rsid w:val="00CF6355"/>
    <w:rsid w:val="00CF733D"/>
    <w:rsid w:val="00D002D6"/>
    <w:rsid w:val="00D011A8"/>
    <w:rsid w:val="00D01BE9"/>
    <w:rsid w:val="00D01F53"/>
    <w:rsid w:val="00D02B80"/>
    <w:rsid w:val="00D037C4"/>
    <w:rsid w:val="00D039F7"/>
    <w:rsid w:val="00D0443D"/>
    <w:rsid w:val="00D045DB"/>
    <w:rsid w:val="00D04B00"/>
    <w:rsid w:val="00D05C7E"/>
    <w:rsid w:val="00D05DA0"/>
    <w:rsid w:val="00D05EC7"/>
    <w:rsid w:val="00D06DCB"/>
    <w:rsid w:val="00D0747C"/>
    <w:rsid w:val="00D07637"/>
    <w:rsid w:val="00D107FD"/>
    <w:rsid w:val="00D11E92"/>
    <w:rsid w:val="00D125B6"/>
    <w:rsid w:val="00D13E39"/>
    <w:rsid w:val="00D144EF"/>
    <w:rsid w:val="00D1451E"/>
    <w:rsid w:val="00D145F5"/>
    <w:rsid w:val="00D15195"/>
    <w:rsid w:val="00D154DC"/>
    <w:rsid w:val="00D1570E"/>
    <w:rsid w:val="00D163AC"/>
    <w:rsid w:val="00D1728A"/>
    <w:rsid w:val="00D1739C"/>
    <w:rsid w:val="00D1785C"/>
    <w:rsid w:val="00D2084E"/>
    <w:rsid w:val="00D210B1"/>
    <w:rsid w:val="00D220E4"/>
    <w:rsid w:val="00D2231A"/>
    <w:rsid w:val="00D226EB"/>
    <w:rsid w:val="00D23B07"/>
    <w:rsid w:val="00D24CC7"/>
    <w:rsid w:val="00D252C3"/>
    <w:rsid w:val="00D2595E"/>
    <w:rsid w:val="00D26741"/>
    <w:rsid w:val="00D27094"/>
    <w:rsid w:val="00D274D2"/>
    <w:rsid w:val="00D27641"/>
    <w:rsid w:val="00D2784D"/>
    <w:rsid w:val="00D27AD7"/>
    <w:rsid w:val="00D3111D"/>
    <w:rsid w:val="00D316BB"/>
    <w:rsid w:val="00D32B1B"/>
    <w:rsid w:val="00D331DC"/>
    <w:rsid w:val="00D34048"/>
    <w:rsid w:val="00D34DF3"/>
    <w:rsid w:val="00D35437"/>
    <w:rsid w:val="00D3609D"/>
    <w:rsid w:val="00D36F8D"/>
    <w:rsid w:val="00D377F8"/>
    <w:rsid w:val="00D37DC9"/>
    <w:rsid w:val="00D37E2C"/>
    <w:rsid w:val="00D40691"/>
    <w:rsid w:val="00D40F41"/>
    <w:rsid w:val="00D413EF"/>
    <w:rsid w:val="00D41A31"/>
    <w:rsid w:val="00D41D18"/>
    <w:rsid w:val="00D42813"/>
    <w:rsid w:val="00D42949"/>
    <w:rsid w:val="00D43488"/>
    <w:rsid w:val="00D43516"/>
    <w:rsid w:val="00D44329"/>
    <w:rsid w:val="00D448BD"/>
    <w:rsid w:val="00D44B78"/>
    <w:rsid w:val="00D452B9"/>
    <w:rsid w:val="00D46100"/>
    <w:rsid w:val="00D46178"/>
    <w:rsid w:val="00D50902"/>
    <w:rsid w:val="00D51AA5"/>
    <w:rsid w:val="00D52568"/>
    <w:rsid w:val="00D52A0A"/>
    <w:rsid w:val="00D540D8"/>
    <w:rsid w:val="00D5586B"/>
    <w:rsid w:val="00D56797"/>
    <w:rsid w:val="00D568F1"/>
    <w:rsid w:val="00D56D67"/>
    <w:rsid w:val="00D57A9C"/>
    <w:rsid w:val="00D57ACF"/>
    <w:rsid w:val="00D602FC"/>
    <w:rsid w:val="00D606B3"/>
    <w:rsid w:val="00D60CA1"/>
    <w:rsid w:val="00D61F3C"/>
    <w:rsid w:val="00D620D2"/>
    <w:rsid w:val="00D64C89"/>
    <w:rsid w:val="00D6574C"/>
    <w:rsid w:val="00D6644F"/>
    <w:rsid w:val="00D664C2"/>
    <w:rsid w:val="00D667AC"/>
    <w:rsid w:val="00D70368"/>
    <w:rsid w:val="00D707EC"/>
    <w:rsid w:val="00D71721"/>
    <w:rsid w:val="00D7244D"/>
    <w:rsid w:val="00D72636"/>
    <w:rsid w:val="00D72DD7"/>
    <w:rsid w:val="00D72EA2"/>
    <w:rsid w:val="00D743BF"/>
    <w:rsid w:val="00D746B6"/>
    <w:rsid w:val="00D74BA9"/>
    <w:rsid w:val="00D74BF9"/>
    <w:rsid w:val="00D759F2"/>
    <w:rsid w:val="00D75A18"/>
    <w:rsid w:val="00D75E62"/>
    <w:rsid w:val="00D762F4"/>
    <w:rsid w:val="00D7636B"/>
    <w:rsid w:val="00D76A0A"/>
    <w:rsid w:val="00D76B4B"/>
    <w:rsid w:val="00D7732A"/>
    <w:rsid w:val="00D7768C"/>
    <w:rsid w:val="00D81419"/>
    <w:rsid w:val="00D8307C"/>
    <w:rsid w:val="00D836AE"/>
    <w:rsid w:val="00D84BD4"/>
    <w:rsid w:val="00D85355"/>
    <w:rsid w:val="00D86209"/>
    <w:rsid w:val="00D866B8"/>
    <w:rsid w:val="00D86B70"/>
    <w:rsid w:val="00D86C28"/>
    <w:rsid w:val="00D86C50"/>
    <w:rsid w:val="00D87800"/>
    <w:rsid w:val="00D908BD"/>
    <w:rsid w:val="00D9097F"/>
    <w:rsid w:val="00D91F3D"/>
    <w:rsid w:val="00D92932"/>
    <w:rsid w:val="00D929C9"/>
    <w:rsid w:val="00D95A18"/>
    <w:rsid w:val="00D961D1"/>
    <w:rsid w:val="00D96965"/>
    <w:rsid w:val="00D96B2F"/>
    <w:rsid w:val="00D97B62"/>
    <w:rsid w:val="00D97E89"/>
    <w:rsid w:val="00DA060C"/>
    <w:rsid w:val="00DA0CC5"/>
    <w:rsid w:val="00DA1160"/>
    <w:rsid w:val="00DA119B"/>
    <w:rsid w:val="00DA12CE"/>
    <w:rsid w:val="00DA1F04"/>
    <w:rsid w:val="00DA2374"/>
    <w:rsid w:val="00DA2771"/>
    <w:rsid w:val="00DA4CD2"/>
    <w:rsid w:val="00DA4F47"/>
    <w:rsid w:val="00DB03FE"/>
    <w:rsid w:val="00DB0709"/>
    <w:rsid w:val="00DB092E"/>
    <w:rsid w:val="00DB0B3F"/>
    <w:rsid w:val="00DB1B61"/>
    <w:rsid w:val="00DB2951"/>
    <w:rsid w:val="00DB37A3"/>
    <w:rsid w:val="00DB4336"/>
    <w:rsid w:val="00DB4918"/>
    <w:rsid w:val="00DB565C"/>
    <w:rsid w:val="00DB5FAB"/>
    <w:rsid w:val="00DB64A6"/>
    <w:rsid w:val="00DB66FB"/>
    <w:rsid w:val="00DB78B0"/>
    <w:rsid w:val="00DC0701"/>
    <w:rsid w:val="00DC09F2"/>
    <w:rsid w:val="00DC14D4"/>
    <w:rsid w:val="00DC2837"/>
    <w:rsid w:val="00DC61C5"/>
    <w:rsid w:val="00DC658C"/>
    <w:rsid w:val="00DC75E8"/>
    <w:rsid w:val="00DC7A96"/>
    <w:rsid w:val="00DD0063"/>
    <w:rsid w:val="00DD047C"/>
    <w:rsid w:val="00DD1145"/>
    <w:rsid w:val="00DD23C3"/>
    <w:rsid w:val="00DD33A6"/>
    <w:rsid w:val="00DD3691"/>
    <w:rsid w:val="00DD3B4F"/>
    <w:rsid w:val="00DD3F68"/>
    <w:rsid w:val="00DD4492"/>
    <w:rsid w:val="00DD45BF"/>
    <w:rsid w:val="00DD4657"/>
    <w:rsid w:val="00DD54AB"/>
    <w:rsid w:val="00DD570C"/>
    <w:rsid w:val="00DD58E9"/>
    <w:rsid w:val="00DD63FF"/>
    <w:rsid w:val="00DD6F85"/>
    <w:rsid w:val="00DD7248"/>
    <w:rsid w:val="00DD7558"/>
    <w:rsid w:val="00DD7BFF"/>
    <w:rsid w:val="00DE006A"/>
    <w:rsid w:val="00DE0455"/>
    <w:rsid w:val="00DE15EC"/>
    <w:rsid w:val="00DE2290"/>
    <w:rsid w:val="00DE2FBE"/>
    <w:rsid w:val="00DE313E"/>
    <w:rsid w:val="00DE4EB9"/>
    <w:rsid w:val="00DE5664"/>
    <w:rsid w:val="00DE583F"/>
    <w:rsid w:val="00DE5899"/>
    <w:rsid w:val="00DE7A8B"/>
    <w:rsid w:val="00DE7BDE"/>
    <w:rsid w:val="00DF0961"/>
    <w:rsid w:val="00DF0D8A"/>
    <w:rsid w:val="00DF0E29"/>
    <w:rsid w:val="00DF0EB3"/>
    <w:rsid w:val="00DF1349"/>
    <w:rsid w:val="00DF14A6"/>
    <w:rsid w:val="00DF2F9E"/>
    <w:rsid w:val="00DF327A"/>
    <w:rsid w:val="00DF6B9A"/>
    <w:rsid w:val="00DF6D63"/>
    <w:rsid w:val="00DF70B2"/>
    <w:rsid w:val="00E01EB5"/>
    <w:rsid w:val="00E02356"/>
    <w:rsid w:val="00E02406"/>
    <w:rsid w:val="00E029F3"/>
    <w:rsid w:val="00E02A54"/>
    <w:rsid w:val="00E032F4"/>
    <w:rsid w:val="00E03E1B"/>
    <w:rsid w:val="00E045B8"/>
    <w:rsid w:val="00E04E8A"/>
    <w:rsid w:val="00E05BF4"/>
    <w:rsid w:val="00E05ED4"/>
    <w:rsid w:val="00E060AB"/>
    <w:rsid w:val="00E062C7"/>
    <w:rsid w:val="00E06DAF"/>
    <w:rsid w:val="00E1026E"/>
    <w:rsid w:val="00E104C7"/>
    <w:rsid w:val="00E11791"/>
    <w:rsid w:val="00E1267D"/>
    <w:rsid w:val="00E128A1"/>
    <w:rsid w:val="00E1336F"/>
    <w:rsid w:val="00E144F6"/>
    <w:rsid w:val="00E1494D"/>
    <w:rsid w:val="00E14FEC"/>
    <w:rsid w:val="00E15F03"/>
    <w:rsid w:val="00E15FA4"/>
    <w:rsid w:val="00E16AA1"/>
    <w:rsid w:val="00E16E25"/>
    <w:rsid w:val="00E1724D"/>
    <w:rsid w:val="00E17478"/>
    <w:rsid w:val="00E17B67"/>
    <w:rsid w:val="00E2004E"/>
    <w:rsid w:val="00E21231"/>
    <w:rsid w:val="00E219F6"/>
    <w:rsid w:val="00E21C7B"/>
    <w:rsid w:val="00E225D9"/>
    <w:rsid w:val="00E235A9"/>
    <w:rsid w:val="00E23B8E"/>
    <w:rsid w:val="00E23EE1"/>
    <w:rsid w:val="00E242DC"/>
    <w:rsid w:val="00E2477D"/>
    <w:rsid w:val="00E2526E"/>
    <w:rsid w:val="00E2609A"/>
    <w:rsid w:val="00E26247"/>
    <w:rsid w:val="00E26A55"/>
    <w:rsid w:val="00E276E1"/>
    <w:rsid w:val="00E305A8"/>
    <w:rsid w:val="00E31987"/>
    <w:rsid w:val="00E31CC7"/>
    <w:rsid w:val="00E31D45"/>
    <w:rsid w:val="00E32C01"/>
    <w:rsid w:val="00E342C7"/>
    <w:rsid w:val="00E34733"/>
    <w:rsid w:val="00E35064"/>
    <w:rsid w:val="00E360DE"/>
    <w:rsid w:val="00E3704C"/>
    <w:rsid w:val="00E4014F"/>
    <w:rsid w:val="00E41101"/>
    <w:rsid w:val="00E41C55"/>
    <w:rsid w:val="00E42C6E"/>
    <w:rsid w:val="00E42CA1"/>
    <w:rsid w:val="00E433D2"/>
    <w:rsid w:val="00E44151"/>
    <w:rsid w:val="00E45CAE"/>
    <w:rsid w:val="00E47AB1"/>
    <w:rsid w:val="00E47F7C"/>
    <w:rsid w:val="00E500A8"/>
    <w:rsid w:val="00E50C5B"/>
    <w:rsid w:val="00E50FF2"/>
    <w:rsid w:val="00E51726"/>
    <w:rsid w:val="00E51E8B"/>
    <w:rsid w:val="00E52FDE"/>
    <w:rsid w:val="00E53004"/>
    <w:rsid w:val="00E553C1"/>
    <w:rsid w:val="00E55A0F"/>
    <w:rsid w:val="00E55E50"/>
    <w:rsid w:val="00E562CD"/>
    <w:rsid w:val="00E56CDD"/>
    <w:rsid w:val="00E56FDC"/>
    <w:rsid w:val="00E605C0"/>
    <w:rsid w:val="00E6068E"/>
    <w:rsid w:val="00E63863"/>
    <w:rsid w:val="00E647C1"/>
    <w:rsid w:val="00E66CCF"/>
    <w:rsid w:val="00E67C68"/>
    <w:rsid w:val="00E7004F"/>
    <w:rsid w:val="00E71E09"/>
    <w:rsid w:val="00E72243"/>
    <w:rsid w:val="00E7325C"/>
    <w:rsid w:val="00E732DD"/>
    <w:rsid w:val="00E73999"/>
    <w:rsid w:val="00E7400C"/>
    <w:rsid w:val="00E74506"/>
    <w:rsid w:val="00E749F5"/>
    <w:rsid w:val="00E751D1"/>
    <w:rsid w:val="00E75F6E"/>
    <w:rsid w:val="00E774FE"/>
    <w:rsid w:val="00E77760"/>
    <w:rsid w:val="00E77B47"/>
    <w:rsid w:val="00E8003A"/>
    <w:rsid w:val="00E800F3"/>
    <w:rsid w:val="00E80296"/>
    <w:rsid w:val="00E80C9D"/>
    <w:rsid w:val="00E8181E"/>
    <w:rsid w:val="00E83802"/>
    <w:rsid w:val="00E83915"/>
    <w:rsid w:val="00E83A68"/>
    <w:rsid w:val="00E842FA"/>
    <w:rsid w:val="00E85A05"/>
    <w:rsid w:val="00E86120"/>
    <w:rsid w:val="00E862C8"/>
    <w:rsid w:val="00E87CA5"/>
    <w:rsid w:val="00E87F78"/>
    <w:rsid w:val="00E91BA9"/>
    <w:rsid w:val="00E91C49"/>
    <w:rsid w:val="00E92233"/>
    <w:rsid w:val="00E9225B"/>
    <w:rsid w:val="00E93BFE"/>
    <w:rsid w:val="00E93DC5"/>
    <w:rsid w:val="00E950D1"/>
    <w:rsid w:val="00E954A2"/>
    <w:rsid w:val="00E9587D"/>
    <w:rsid w:val="00E959EF"/>
    <w:rsid w:val="00E962E7"/>
    <w:rsid w:val="00E96ED9"/>
    <w:rsid w:val="00E97E9C"/>
    <w:rsid w:val="00E97EF9"/>
    <w:rsid w:val="00EA05E8"/>
    <w:rsid w:val="00EA10BF"/>
    <w:rsid w:val="00EA3D64"/>
    <w:rsid w:val="00EA508B"/>
    <w:rsid w:val="00EA58BE"/>
    <w:rsid w:val="00EA6657"/>
    <w:rsid w:val="00EA72C0"/>
    <w:rsid w:val="00EA7458"/>
    <w:rsid w:val="00EB013D"/>
    <w:rsid w:val="00EB04B3"/>
    <w:rsid w:val="00EB0F75"/>
    <w:rsid w:val="00EB1AD6"/>
    <w:rsid w:val="00EB2992"/>
    <w:rsid w:val="00EB322B"/>
    <w:rsid w:val="00EB49D3"/>
    <w:rsid w:val="00EB4BB1"/>
    <w:rsid w:val="00EB5A9B"/>
    <w:rsid w:val="00EB5AB9"/>
    <w:rsid w:val="00EB5ABB"/>
    <w:rsid w:val="00EB6182"/>
    <w:rsid w:val="00EC0B31"/>
    <w:rsid w:val="00EC0C0A"/>
    <w:rsid w:val="00EC1BAC"/>
    <w:rsid w:val="00EC230A"/>
    <w:rsid w:val="00EC27E9"/>
    <w:rsid w:val="00EC2A3B"/>
    <w:rsid w:val="00EC2E31"/>
    <w:rsid w:val="00EC51B8"/>
    <w:rsid w:val="00EC5633"/>
    <w:rsid w:val="00EC5C26"/>
    <w:rsid w:val="00EC60FB"/>
    <w:rsid w:val="00EC6130"/>
    <w:rsid w:val="00EC62AF"/>
    <w:rsid w:val="00EC6346"/>
    <w:rsid w:val="00EC732C"/>
    <w:rsid w:val="00EC7E26"/>
    <w:rsid w:val="00ED2142"/>
    <w:rsid w:val="00ED2992"/>
    <w:rsid w:val="00ED40E5"/>
    <w:rsid w:val="00ED479D"/>
    <w:rsid w:val="00ED6513"/>
    <w:rsid w:val="00ED6F26"/>
    <w:rsid w:val="00ED73F5"/>
    <w:rsid w:val="00ED759F"/>
    <w:rsid w:val="00ED78D7"/>
    <w:rsid w:val="00ED7A78"/>
    <w:rsid w:val="00ED7CF4"/>
    <w:rsid w:val="00EE054F"/>
    <w:rsid w:val="00EE19DB"/>
    <w:rsid w:val="00EE1A5F"/>
    <w:rsid w:val="00EE2218"/>
    <w:rsid w:val="00EE2495"/>
    <w:rsid w:val="00EE257D"/>
    <w:rsid w:val="00EE2DD2"/>
    <w:rsid w:val="00EE302D"/>
    <w:rsid w:val="00EE35B8"/>
    <w:rsid w:val="00EE40E7"/>
    <w:rsid w:val="00EE445F"/>
    <w:rsid w:val="00EE4977"/>
    <w:rsid w:val="00EE49AB"/>
    <w:rsid w:val="00EE4FCE"/>
    <w:rsid w:val="00EE5DB9"/>
    <w:rsid w:val="00EE65D3"/>
    <w:rsid w:val="00EE68A8"/>
    <w:rsid w:val="00EE72BF"/>
    <w:rsid w:val="00EE7312"/>
    <w:rsid w:val="00EE79A3"/>
    <w:rsid w:val="00EE7E83"/>
    <w:rsid w:val="00EF07A5"/>
    <w:rsid w:val="00EF0A93"/>
    <w:rsid w:val="00EF15EA"/>
    <w:rsid w:val="00EF2BCF"/>
    <w:rsid w:val="00EF325D"/>
    <w:rsid w:val="00EF32C8"/>
    <w:rsid w:val="00EF334F"/>
    <w:rsid w:val="00EF36A3"/>
    <w:rsid w:val="00EF3CBB"/>
    <w:rsid w:val="00EF43C4"/>
    <w:rsid w:val="00EF45A9"/>
    <w:rsid w:val="00EF46E3"/>
    <w:rsid w:val="00EF4D72"/>
    <w:rsid w:val="00EF50D2"/>
    <w:rsid w:val="00EF5FD4"/>
    <w:rsid w:val="00EF6D5A"/>
    <w:rsid w:val="00EF705A"/>
    <w:rsid w:val="00EF7154"/>
    <w:rsid w:val="00EF77C5"/>
    <w:rsid w:val="00EF7F70"/>
    <w:rsid w:val="00F01AD2"/>
    <w:rsid w:val="00F0275C"/>
    <w:rsid w:val="00F0282E"/>
    <w:rsid w:val="00F02A87"/>
    <w:rsid w:val="00F0362D"/>
    <w:rsid w:val="00F050E7"/>
    <w:rsid w:val="00F051FB"/>
    <w:rsid w:val="00F06E9B"/>
    <w:rsid w:val="00F070DB"/>
    <w:rsid w:val="00F07128"/>
    <w:rsid w:val="00F07504"/>
    <w:rsid w:val="00F077B2"/>
    <w:rsid w:val="00F07B15"/>
    <w:rsid w:val="00F100B2"/>
    <w:rsid w:val="00F11CC4"/>
    <w:rsid w:val="00F1256D"/>
    <w:rsid w:val="00F12D11"/>
    <w:rsid w:val="00F138A7"/>
    <w:rsid w:val="00F1390E"/>
    <w:rsid w:val="00F14E62"/>
    <w:rsid w:val="00F15D9E"/>
    <w:rsid w:val="00F1707E"/>
    <w:rsid w:val="00F17352"/>
    <w:rsid w:val="00F17366"/>
    <w:rsid w:val="00F203CE"/>
    <w:rsid w:val="00F206E4"/>
    <w:rsid w:val="00F20C4C"/>
    <w:rsid w:val="00F20F8C"/>
    <w:rsid w:val="00F21162"/>
    <w:rsid w:val="00F227DD"/>
    <w:rsid w:val="00F22E7F"/>
    <w:rsid w:val="00F23605"/>
    <w:rsid w:val="00F24AE1"/>
    <w:rsid w:val="00F25590"/>
    <w:rsid w:val="00F25C99"/>
    <w:rsid w:val="00F26304"/>
    <w:rsid w:val="00F276FF"/>
    <w:rsid w:val="00F30183"/>
    <w:rsid w:val="00F30476"/>
    <w:rsid w:val="00F308BF"/>
    <w:rsid w:val="00F313FC"/>
    <w:rsid w:val="00F31648"/>
    <w:rsid w:val="00F3229F"/>
    <w:rsid w:val="00F33472"/>
    <w:rsid w:val="00F339AD"/>
    <w:rsid w:val="00F34287"/>
    <w:rsid w:val="00F34C2F"/>
    <w:rsid w:val="00F34E55"/>
    <w:rsid w:val="00F34F46"/>
    <w:rsid w:val="00F359B5"/>
    <w:rsid w:val="00F35A33"/>
    <w:rsid w:val="00F36EC0"/>
    <w:rsid w:val="00F36FC9"/>
    <w:rsid w:val="00F370B0"/>
    <w:rsid w:val="00F37935"/>
    <w:rsid w:val="00F40036"/>
    <w:rsid w:val="00F401A8"/>
    <w:rsid w:val="00F403FE"/>
    <w:rsid w:val="00F4292C"/>
    <w:rsid w:val="00F431C0"/>
    <w:rsid w:val="00F4320E"/>
    <w:rsid w:val="00F436D3"/>
    <w:rsid w:val="00F4397B"/>
    <w:rsid w:val="00F43C48"/>
    <w:rsid w:val="00F4456D"/>
    <w:rsid w:val="00F44954"/>
    <w:rsid w:val="00F44B1B"/>
    <w:rsid w:val="00F466B6"/>
    <w:rsid w:val="00F46B8B"/>
    <w:rsid w:val="00F51130"/>
    <w:rsid w:val="00F51886"/>
    <w:rsid w:val="00F51C71"/>
    <w:rsid w:val="00F52081"/>
    <w:rsid w:val="00F52218"/>
    <w:rsid w:val="00F5252B"/>
    <w:rsid w:val="00F52F6E"/>
    <w:rsid w:val="00F53213"/>
    <w:rsid w:val="00F5359E"/>
    <w:rsid w:val="00F546B9"/>
    <w:rsid w:val="00F565BD"/>
    <w:rsid w:val="00F56ECA"/>
    <w:rsid w:val="00F56F51"/>
    <w:rsid w:val="00F5745A"/>
    <w:rsid w:val="00F57E8C"/>
    <w:rsid w:val="00F60845"/>
    <w:rsid w:val="00F612E3"/>
    <w:rsid w:val="00F61AD0"/>
    <w:rsid w:val="00F62BAE"/>
    <w:rsid w:val="00F64240"/>
    <w:rsid w:val="00F642AB"/>
    <w:rsid w:val="00F64E77"/>
    <w:rsid w:val="00F652F2"/>
    <w:rsid w:val="00F6777B"/>
    <w:rsid w:val="00F70A88"/>
    <w:rsid w:val="00F71906"/>
    <w:rsid w:val="00F73041"/>
    <w:rsid w:val="00F736DC"/>
    <w:rsid w:val="00F737D4"/>
    <w:rsid w:val="00F74ED9"/>
    <w:rsid w:val="00F74FD2"/>
    <w:rsid w:val="00F756D0"/>
    <w:rsid w:val="00F805F1"/>
    <w:rsid w:val="00F80CE2"/>
    <w:rsid w:val="00F811E2"/>
    <w:rsid w:val="00F81C99"/>
    <w:rsid w:val="00F821C7"/>
    <w:rsid w:val="00F82EEE"/>
    <w:rsid w:val="00F8325F"/>
    <w:rsid w:val="00F83495"/>
    <w:rsid w:val="00F84A2E"/>
    <w:rsid w:val="00F86127"/>
    <w:rsid w:val="00F86F80"/>
    <w:rsid w:val="00F87063"/>
    <w:rsid w:val="00F87FCC"/>
    <w:rsid w:val="00F900BF"/>
    <w:rsid w:val="00F90A03"/>
    <w:rsid w:val="00F90D66"/>
    <w:rsid w:val="00F9196E"/>
    <w:rsid w:val="00F93C85"/>
    <w:rsid w:val="00F93D44"/>
    <w:rsid w:val="00F94AF1"/>
    <w:rsid w:val="00F95289"/>
    <w:rsid w:val="00F968CA"/>
    <w:rsid w:val="00F96AF0"/>
    <w:rsid w:val="00F970E1"/>
    <w:rsid w:val="00FA0E64"/>
    <w:rsid w:val="00FA1480"/>
    <w:rsid w:val="00FA16BA"/>
    <w:rsid w:val="00FA201C"/>
    <w:rsid w:val="00FA4188"/>
    <w:rsid w:val="00FA45CB"/>
    <w:rsid w:val="00FA4B3F"/>
    <w:rsid w:val="00FA572E"/>
    <w:rsid w:val="00FA5C60"/>
    <w:rsid w:val="00FA5DD4"/>
    <w:rsid w:val="00FA5E72"/>
    <w:rsid w:val="00FA635B"/>
    <w:rsid w:val="00FA6F25"/>
    <w:rsid w:val="00FA74DF"/>
    <w:rsid w:val="00FA75BF"/>
    <w:rsid w:val="00FB0560"/>
    <w:rsid w:val="00FB1178"/>
    <w:rsid w:val="00FB166C"/>
    <w:rsid w:val="00FB169D"/>
    <w:rsid w:val="00FB20E3"/>
    <w:rsid w:val="00FB330C"/>
    <w:rsid w:val="00FB4620"/>
    <w:rsid w:val="00FB4F43"/>
    <w:rsid w:val="00FB50B2"/>
    <w:rsid w:val="00FB5829"/>
    <w:rsid w:val="00FB689C"/>
    <w:rsid w:val="00FB6FA7"/>
    <w:rsid w:val="00FB7DAA"/>
    <w:rsid w:val="00FC004B"/>
    <w:rsid w:val="00FC0D0E"/>
    <w:rsid w:val="00FC0D49"/>
    <w:rsid w:val="00FC0EB7"/>
    <w:rsid w:val="00FC1B80"/>
    <w:rsid w:val="00FC1FCB"/>
    <w:rsid w:val="00FC27DD"/>
    <w:rsid w:val="00FC2ABF"/>
    <w:rsid w:val="00FC326F"/>
    <w:rsid w:val="00FC33CE"/>
    <w:rsid w:val="00FC3D71"/>
    <w:rsid w:val="00FC46CF"/>
    <w:rsid w:val="00FC53DC"/>
    <w:rsid w:val="00FC5A5B"/>
    <w:rsid w:val="00FC5FD6"/>
    <w:rsid w:val="00FC6F85"/>
    <w:rsid w:val="00FC6FA4"/>
    <w:rsid w:val="00FC75D6"/>
    <w:rsid w:val="00FC7A1D"/>
    <w:rsid w:val="00FC7D91"/>
    <w:rsid w:val="00FD14EB"/>
    <w:rsid w:val="00FD178B"/>
    <w:rsid w:val="00FD2CE2"/>
    <w:rsid w:val="00FD4AD4"/>
    <w:rsid w:val="00FD55D9"/>
    <w:rsid w:val="00FD676B"/>
    <w:rsid w:val="00FD72D8"/>
    <w:rsid w:val="00FD7B1A"/>
    <w:rsid w:val="00FD7D7D"/>
    <w:rsid w:val="00FE144E"/>
    <w:rsid w:val="00FE1ED4"/>
    <w:rsid w:val="00FE2C12"/>
    <w:rsid w:val="00FE37EE"/>
    <w:rsid w:val="00FE5E91"/>
    <w:rsid w:val="00FE6A96"/>
    <w:rsid w:val="00FE6B38"/>
    <w:rsid w:val="00FE7564"/>
    <w:rsid w:val="00FE7B37"/>
    <w:rsid w:val="00FF0DEB"/>
    <w:rsid w:val="00FF11BE"/>
    <w:rsid w:val="00FF171D"/>
    <w:rsid w:val="00FF1C1D"/>
    <w:rsid w:val="00FF24F4"/>
    <w:rsid w:val="00FF29C7"/>
    <w:rsid w:val="00FF5999"/>
    <w:rsid w:val="00FF5B28"/>
    <w:rsid w:val="00FF64DB"/>
    <w:rsid w:val="00FF69FA"/>
    <w:rsid w:val="00FF6EFD"/>
    <w:rsid w:val="00FF7D8A"/>
    <w:rsid w:val="050B2AF5"/>
    <w:rsid w:val="055406BE"/>
    <w:rsid w:val="06995B8D"/>
    <w:rsid w:val="080C528C"/>
    <w:rsid w:val="0B8449BA"/>
    <w:rsid w:val="0BBF59CE"/>
    <w:rsid w:val="0C9B6BDE"/>
    <w:rsid w:val="0F464D68"/>
    <w:rsid w:val="10BB3075"/>
    <w:rsid w:val="151A219F"/>
    <w:rsid w:val="18857341"/>
    <w:rsid w:val="1A44221B"/>
    <w:rsid w:val="1BB474D7"/>
    <w:rsid w:val="1D083BEE"/>
    <w:rsid w:val="1E7D4396"/>
    <w:rsid w:val="1F030BDE"/>
    <w:rsid w:val="1F351C62"/>
    <w:rsid w:val="21BE7BB6"/>
    <w:rsid w:val="222F3BF9"/>
    <w:rsid w:val="35140EF7"/>
    <w:rsid w:val="366A2FFA"/>
    <w:rsid w:val="367A1237"/>
    <w:rsid w:val="387530BB"/>
    <w:rsid w:val="3ABA29E3"/>
    <w:rsid w:val="3C467DA4"/>
    <w:rsid w:val="45A01F68"/>
    <w:rsid w:val="4A0B361D"/>
    <w:rsid w:val="502E6463"/>
    <w:rsid w:val="51BE0112"/>
    <w:rsid w:val="57963079"/>
    <w:rsid w:val="5A86410C"/>
    <w:rsid w:val="60107F98"/>
    <w:rsid w:val="60805044"/>
    <w:rsid w:val="61370827"/>
    <w:rsid w:val="629E04C6"/>
    <w:rsid w:val="62F42E50"/>
    <w:rsid w:val="64E8254C"/>
    <w:rsid w:val="6BA52209"/>
    <w:rsid w:val="6BFF624D"/>
    <w:rsid w:val="6C145776"/>
    <w:rsid w:val="70AF392B"/>
    <w:rsid w:val="72D028D8"/>
    <w:rsid w:val="74512A0F"/>
    <w:rsid w:val="75B5594C"/>
    <w:rsid w:val="75FF6077"/>
    <w:rsid w:val="76526FB3"/>
    <w:rsid w:val="77731007"/>
    <w:rsid w:val="77AF64E3"/>
    <w:rsid w:val="78DB6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spacing w:before="100" w:beforeAutospacing="1" w:after="100" w:afterAutospacing="1"/>
      <w:jc w:val="left"/>
      <w:outlineLvl w:val="1"/>
    </w:pPr>
    <w:rPr>
      <w:rFonts w:hint="eastAsia" w:ascii="宋体" w:hAnsi="宋体"/>
      <w:b/>
      <w:bCs/>
      <w:kern w:val="0"/>
      <w:sz w:val="36"/>
      <w:szCs w:val="36"/>
    </w:rPr>
  </w:style>
  <w:style w:type="paragraph" w:styleId="5">
    <w:name w:val="heading 3"/>
    <w:basedOn w:val="1"/>
    <w:next w:val="1"/>
    <w:link w:val="26"/>
    <w:autoRedefine/>
    <w:qFormat/>
    <w:uiPriority w:val="9"/>
    <w:pPr>
      <w:keepNext/>
      <w:keepLines/>
      <w:spacing w:line="416" w:lineRule="auto"/>
      <w:outlineLvl w:val="2"/>
    </w:pPr>
    <w:rPr>
      <w:b/>
      <w:bCs/>
      <w:sz w:val="32"/>
      <w:szCs w:val="32"/>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6">
    <w:name w:val="annotation text"/>
    <w:basedOn w:val="1"/>
    <w:link w:val="27"/>
    <w:autoRedefine/>
    <w:qFormat/>
    <w:uiPriority w:val="0"/>
    <w:pPr>
      <w:jc w:val="left"/>
    </w:pPr>
  </w:style>
  <w:style w:type="paragraph" w:styleId="7">
    <w:name w:val="Body Text"/>
    <w:basedOn w:val="1"/>
    <w:link w:val="28"/>
    <w:autoRedefine/>
    <w:qFormat/>
    <w:uiPriority w:val="0"/>
    <w:rPr>
      <w:rFonts w:ascii="仿宋_GB2312" w:eastAsia="仿宋_GB2312"/>
      <w:sz w:val="32"/>
    </w:rPr>
  </w:style>
  <w:style w:type="paragraph" w:styleId="8">
    <w:name w:val="Body Text Indent"/>
    <w:basedOn w:val="1"/>
    <w:link w:val="29"/>
    <w:autoRedefine/>
    <w:unhideWhenUsed/>
    <w:qFormat/>
    <w:uiPriority w:val="99"/>
    <w:pPr>
      <w:spacing w:after="120"/>
      <w:ind w:left="420" w:leftChars="200"/>
    </w:pPr>
    <w:rPr>
      <w:rFonts w:ascii="Calibri" w:hAnsi="Calibri"/>
      <w:szCs w:val="22"/>
    </w:rPr>
  </w:style>
  <w:style w:type="paragraph" w:styleId="9">
    <w:name w:val="Plain Text"/>
    <w:basedOn w:val="1"/>
    <w:link w:val="30"/>
    <w:autoRedefine/>
    <w:qFormat/>
    <w:uiPriority w:val="0"/>
    <w:rPr>
      <w:rFonts w:ascii="宋体" w:hAnsi="Courier New"/>
    </w:rPr>
  </w:style>
  <w:style w:type="paragraph" w:styleId="10">
    <w:name w:val="Balloon Text"/>
    <w:basedOn w:val="1"/>
    <w:link w:val="31"/>
    <w:autoRedefine/>
    <w:qFormat/>
    <w:uiPriority w:val="99"/>
    <w:rPr>
      <w:sz w:val="18"/>
      <w:szCs w:val="18"/>
    </w:rPr>
  </w:style>
  <w:style w:type="paragraph" w:styleId="11">
    <w:name w:val="footer"/>
    <w:basedOn w:val="1"/>
    <w:link w:val="32"/>
    <w:autoRedefine/>
    <w:qFormat/>
    <w:uiPriority w:val="99"/>
    <w:pPr>
      <w:tabs>
        <w:tab w:val="center" w:pos="4153"/>
        <w:tab w:val="right" w:pos="8306"/>
      </w:tabs>
      <w:snapToGrid w:val="0"/>
      <w:jc w:val="left"/>
    </w:pPr>
    <w:rPr>
      <w:sz w:val="18"/>
      <w:szCs w:val="18"/>
    </w:rPr>
  </w:style>
  <w:style w:type="paragraph" w:styleId="12">
    <w:name w:val="header"/>
    <w:basedOn w:val="1"/>
    <w:link w:val="33"/>
    <w:autoRedefine/>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qFormat/>
    <w:uiPriority w:val="39"/>
    <w:pPr>
      <w:tabs>
        <w:tab w:val="right" w:leader="dot" w:pos="8729"/>
      </w:tabs>
      <w:spacing w:line="480" w:lineRule="auto"/>
      <w:jc w:val="left"/>
    </w:pPr>
    <w:rPr>
      <w:rFonts w:ascii="宋体" w:hAnsi="宋体"/>
      <w:b/>
      <w:caps/>
      <w:sz w:val="28"/>
      <w:szCs w:val="28"/>
    </w:rPr>
  </w:style>
  <w:style w:type="paragraph" w:styleId="14">
    <w:name w:val="toc 2"/>
    <w:basedOn w:val="1"/>
    <w:next w:val="1"/>
    <w:autoRedefine/>
    <w:unhideWhenUsed/>
    <w:qFormat/>
    <w:uiPriority w:val="0"/>
    <w:pPr>
      <w:ind w:left="420" w:leftChars="200"/>
    </w:pPr>
  </w:style>
  <w:style w:type="paragraph" w:styleId="15">
    <w:name w:val="annotation subject"/>
    <w:basedOn w:val="6"/>
    <w:next w:val="6"/>
    <w:link w:val="34"/>
    <w:autoRedefine/>
    <w:qFormat/>
    <w:uiPriority w:val="0"/>
    <w:rPr>
      <w:b/>
      <w:bCs/>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autoRedefine/>
    <w:qFormat/>
    <w:uiPriority w:val="0"/>
    <w:rPr>
      <w:b/>
    </w:rPr>
  </w:style>
  <w:style w:type="character" w:styleId="20">
    <w:name w:val="page number"/>
    <w:basedOn w:val="18"/>
    <w:autoRedefine/>
    <w:qFormat/>
    <w:uiPriority w:val="0"/>
  </w:style>
  <w:style w:type="character" w:styleId="21">
    <w:name w:val="FollowedHyperlink"/>
    <w:autoRedefine/>
    <w:qFormat/>
    <w:uiPriority w:val="99"/>
    <w:rPr>
      <w:color w:val="800080"/>
      <w:u w:val="single"/>
    </w:rPr>
  </w:style>
  <w:style w:type="character" w:styleId="22">
    <w:name w:val="Emphasis"/>
    <w:autoRedefine/>
    <w:qFormat/>
    <w:uiPriority w:val="20"/>
    <w:rPr>
      <w:i/>
      <w:iCs/>
    </w:rPr>
  </w:style>
  <w:style w:type="character" w:styleId="23">
    <w:name w:val="Hyperlink"/>
    <w:autoRedefine/>
    <w:semiHidden/>
    <w:qFormat/>
    <w:uiPriority w:val="0"/>
    <w:rPr>
      <w:rFonts w:cs="Times New Roman"/>
      <w:color w:val="1F4F88"/>
      <w:u w:val="none"/>
    </w:rPr>
  </w:style>
  <w:style w:type="character" w:styleId="24">
    <w:name w:val="annotation reference"/>
    <w:autoRedefine/>
    <w:qFormat/>
    <w:uiPriority w:val="0"/>
    <w:rPr>
      <w:sz w:val="21"/>
      <w:szCs w:val="21"/>
    </w:rPr>
  </w:style>
  <w:style w:type="character" w:customStyle="1" w:styleId="25">
    <w:name w:val="标题 1 字符"/>
    <w:link w:val="3"/>
    <w:autoRedefine/>
    <w:qFormat/>
    <w:uiPriority w:val="0"/>
    <w:rPr>
      <w:b/>
      <w:bCs/>
      <w:kern w:val="44"/>
      <w:sz w:val="44"/>
      <w:szCs w:val="44"/>
    </w:rPr>
  </w:style>
  <w:style w:type="character" w:customStyle="1" w:styleId="26">
    <w:name w:val="标题 3 字符"/>
    <w:link w:val="5"/>
    <w:autoRedefine/>
    <w:qFormat/>
    <w:uiPriority w:val="9"/>
    <w:rPr>
      <w:rFonts w:eastAsia="宋体" w:cs="Times New Roman"/>
      <w:b/>
      <w:bCs/>
      <w:kern w:val="2"/>
      <w:sz w:val="32"/>
      <w:szCs w:val="32"/>
    </w:rPr>
  </w:style>
  <w:style w:type="character" w:customStyle="1" w:styleId="27">
    <w:name w:val="批注文字 字符"/>
    <w:link w:val="6"/>
    <w:autoRedefine/>
    <w:qFormat/>
    <w:uiPriority w:val="0"/>
    <w:rPr>
      <w:kern w:val="2"/>
      <w:sz w:val="21"/>
    </w:rPr>
  </w:style>
  <w:style w:type="character" w:customStyle="1" w:styleId="28">
    <w:name w:val="正文文本 字符"/>
    <w:link w:val="7"/>
    <w:autoRedefine/>
    <w:qFormat/>
    <w:uiPriority w:val="0"/>
    <w:rPr>
      <w:rFonts w:ascii="仿宋_GB2312" w:eastAsia="仿宋_GB2312"/>
      <w:kern w:val="2"/>
      <w:sz w:val="32"/>
    </w:rPr>
  </w:style>
  <w:style w:type="character" w:customStyle="1" w:styleId="29">
    <w:name w:val="正文文本缩进 字符"/>
    <w:link w:val="8"/>
    <w:autoRedefine/>
    <w:qFormat/>
    <w:uiPriority w:val="99"/>
    <w:rPr>
      <w:rFonts w:ascii="Calibri" w:hAnsi="Calibri" w:eastAsia="宋体" w:cs="Times New Roman"/>
      <w:kern w:val="2"/>
      <w:sz w:val="21"/>
      <w:szCs w:val="22"/>
    </w:rPr>
  </w:style>
  <w:style w:type="character" w:customStyle="1" w:styleId="30">
    <w:name w:val="纯文本 字符1"/>
    <w:link w:val="9"/>
    <w:autoRedefine/>
    <w:qFormat/>
    <w:uiPriority w:val="0"/>
    <w:rPr>
      <w:rFonts w:ascii="宋体" w:hAnsi="Courier New" w:eastAsia="宋体"/>
      <w:kern w:val="2"/>
      <w:sz w:val="21"/>
      <w:lang w:val="en-US" w:eastAsia="zh-CN" w:bidi="ar-SA"/>
    </w:rPr>
  </w:style>
  <w:style w:type="character" w:customStyle="1" w:styleId="31">
    <w:name w:val="批注框文本 字符"/>
    <w:link w:val="10"/>
    <w:autoRedefine/>
    <w:qFormat/>
    <w:uiPriority w:val="99"/>
    <w:rPr>
      <w:kern w:val="2"/>
      <w:sz w:val="18"/>
      <w:szCs w:val="18"/>
    </w:rPr>
  </w:style>
  <w:style w:type="character" w:customStyle="1" w:styleId="32">
    <w:name w:val="页脚 字符"/>
    <w:link w:val="11"/>
    <w:autoRedefine/>
    <w:qFormat/>
    <w:uiPriority w:val="99"/>
    <w:rPr>
      <w:kern w:val="2"/>
      <w:sz w:val="18"/>
      <w:szCs w:val="18"/>
    </w:rPr>
  </w:style>
  <w:style w:type="character" w:customStyle="1" w:styleId="33">
    <w:name w:val="页眉 字符"/>
    <w:link w:val="12"/>
    <w:autoRedefine/>
    <w:qFormat/>
    <w:uiPriority w:val="99"/>
    <w:rPr>
      <w:rFonts w:eastAsia="宋体"/>
      <w:kern w:val="2"/>
      <w:sz w:val="18"/>
      <w:szCs w:val="18"/>
      <w:lang w:val="en-US" w:eastAsia="zh-CN" w:bidi="ar-SA"/>
    </w:rPr>
  </w:style>
  <w:style w:type="character" w:customStyle="1" w:styleId="34">
    <w:name w:val="批注主题 字符"/>
    <w:link w:val="15"/>
    <w:autoRedefine/>
    <w:qFormat/>
    <w:uiPriority w:val="0"/>
    <w:rPr>
      <w:b/>
      <w:bCs/>
      <w:kern w:val="2"/>
      <w:sz w:val="21"/>
    </w:rPr>
  </w:style>
  <w:style w:type="character" w:customStyle="1" w:styleId="35">
    <w:name w:val="纯文本 字符"/>
    <w:autoRedefine/>
    <w:qFormat/>
    <w:uiPriority w:val="0"/>
    <w:rPr>
      <w:rFonts w:ascii="宋体" w:hAnsi="Courier New" w:eastAsia="宋体"/>
    </w:rPr>
  </w:style>
  <w:style w:type="character" w:customStyle="1" w:styleId="36">
    <w:name w:val="Char Char2"/>
    <w:autoRedefine/>
    <w:qFormat/>
    <w:uiPriority w:val="0"/>
    <w:rPr>
      <w:rFonts w:ascii="宋体" w:hAnsi="Courier New" w:cs="宋体"/>
      <w:kern w:val="2"/>
      <w:sz w:val="21"/>
      <w:szCs w:val="21"/>
    </w:rPr>
  </w:style>
  <w:style w:type="character" w:customStyle="1" w:styleId="37">
    <w:name w:val="Char Char5"/>
    <w:autoRedefine/>
    <w:qFormat/>
    <w:uiPriority w:val="0"/>
    <w:rPr>
      <w:rFonts w:ascii="宋体" w:hAnsi="Courier New" w:eastAsia="宋体"/>
      <w:kern w:val="2"/>
      <w:sz w:val="21"/>
      <w:lang w:val="en-US" w:eastAsia="zh-CN" w:bidi="ar-SA"/>
    </w:rPr>
  </w:style>
  <w:style w:type="character" w:customStyle="1" w:styleId="38">
    <w:name w:val="纯文本 Char1"/>
    <w:autoRedefine/>
    <w:qFormat/>
    <w:uiPriority w:val="0"/>
    <w:rPr>
      <w:rFonts w:ascii="宋体" w:hAnsi="Courier New" w:eastAsia="宋体"/>
      <w:kern w:val="2"/>
      <w:sz w:val="21"/>
      <w:lang w:val="en-US" w:eastAsia="zh-CN" w:bidi="ar-SA"/>
    </w:rPr>
  </w:style>
  <w:style w:type="character" w:customStyle="1" w:styleId="39">
    <w:name w:val="正文文本缩进 Char"/>
    <w:link w:val="40"/>
    <w:autoRedefine/>
    <w:qFormat/>
    <w:uiPriority w:val="0"/>
    <w:rPr>
      <w:kern w:val="2"/>
      <w:sz w:val="21"/>
    </w:rPr>
  </w:style>
  <w:style w:type="paragraph" w:customStyle="1" w:styleId="40">
    <w:name w:val="正文文本缩进1"/>
    <w:basedOn w:val="1"/>
    <w:link w:val="39"/>
    <w:autoRedefine/>
    <w:qFormat/>
    <w:uiPriority w:val="0"/>
    <w:pPr>
      <w:spacing w:after="120"/>
      <w:ind w:left="420" w:leftChars="200"/>
    </w:pPr>
  </w:style>
  <w:style w:type="character" w:customStyle="1" w:styleId="41">
    <w:name w:val="Char Char3"/>
    <w:autoRedefine/>
    <w:qFormat/>
    <w:uiPriority w:val="0"/>
    <w:rPr>
      <w:rFonts w:ascii="宋体" w:hAnsi="Courier New" w:eastAsia="宋体"/>
      <w:kern w:val="2"/>
      <w:sz w:val="21"/>
      <w:lang w:val="en-US" w:eastAsia="zh-CN" w:bidi="ar-SA"/>
    </w:rPr>
  </w:style>
  <w:style w:type="character" w:customStyle="1" w:styleId="42">
    <w:name w:val="纯文本 Char3"/>
    <w:autoRedefine/>
    <w:qFormat/>
    <w:uiPriority w:val="0"/>
    <w:rPr>
      <w:rFonts w:ascii="宋体" w:hAnsi="Courier New" w:eastAsia="宋体"/>
      <w:kern w:val="2"/>
      <w:sz w:val="21"/>
      <w:lang w:val="en-US" w:eastAsia="zh-CN" w:bidi="ar-SA"/>
    </w:rPr>
  </w:style>
  <w:style w:type="character" w:customStyle="1" w:styleId="43">
    <w:name w:val="HTML Markup"/>
    <w:autoRedefine/>
    <w:qFormat/>
    <w:uiPriority w:val="0"/>
    <w:rPr>
      <w:vanish/>
      <w:color w:val="FF0000"/>
    </w:rPr>
  </w:style>
  <w:style w:type="character" w:customStyle="1" w:styleId="44">
    <w:name w:val="纯文本 Char"/>
    <w:autoRedefine/>
    <w:qFormat/>
    <w:uiPriority w:val="0"/>
    <w:rPr>
      <w:rFonts w:ascii="宋体" w:hAnsi="Courier New" w:eastAsia="宋体"/>
      <w:kern w:val="2"/>
      <w:sz w:val="21"/>
      <w:lang w:val="en-US" w:eastAsia="zh-CN" w:bidi="ar-SA"/>
    </w:rPr>
  </w:style>
  <w:style w:type="character" w:customStyle="1" w:styleId="45">
    <w:name w:val="apple-converted-space"/>
    <w:basedOn w:val="18"/>
    <w:autoRedefine/>
    <w:qFormat/>
    <w:uiPriority w:val="0"/>
  </w:style>
  <w:style w:type="character" w:customStyle="1" w:styleId="46">
    <w:name w:val="正文文本 Char"/>
    <w:autoRedefine/>
    <w:qFormat/>
    <w:uiPriority w:val="0"/>
    <w:rPr>
      <w:rFonts w:ascii="仿宋_GB2312" w:eastAsia="仿宋_GB2312"/>
      <w:kern w:val="2"/>
      <w:sz w:val="32"/>
    </w:rPr>
  </w:style>
  <w:style w:type="character" w:customStyle="1" w:styleId="47">
    <w:name w:val="批注主题 Char"/>
    <w:autoRedefine/>
    <w:qFormat/>
    <w:uiPriority w:val="0"/>
    <w:rPr>
      <w:b/>
      <w:bCs/>
      <w:kern w:val="2"/>
      <w:sz w:val="21"/>
    </w:rPr>
  </w:style>
  <w:style w:type="paragraph" w:styleId="48">
    <w:name w:val="List Paragraph"/>
    <w:basedOn w:val="1"/>
    <w:autoRedefine/>
    <w:qFormat/>
    <w:uiPriority w:val="34"/>
    <w:pPr>
      <w:ind w:firstLine="420" w:firstLineChars="200"/>
    </w:pPr>
    <w:rPr>
      <w:rFonts w:ascii="Calibri" w:hAnsi="Calibri"/>
      <w:szCs w:val="22"/>
    </w:rPr>
  </w:style>
  <w:style w:type="paragraph" w:customStyle="1" w:styleId="49">
    <w:name w:val="二级列表 Char"/>
    <w:basedOn w:val="1"/>
    <w:autoRedefine/>
    <w:qFormat/>
    <w:uiPriority w:val="0"/>
    <w:rPr>
      <w:rFonts w:ascii="Calibri" w:hAnsi="Calibri"/>
    </w:rPr>
  </w:style>
  <w:style w:type="paragraph" w:customStyle="1" w:styleId="50">
    <w:name w:val="Char Char Char Char Char Char1 Char"/>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 w:type="paragraph" w:customStyle="1" w:styleId="51">
    <w:name w:val="TOC 标题1"/>
    <w:basedOn w:val="3"/>
    <w:next w:val="1"/>
    <w:autoRedefine/>
    <w:unhideWhenUsed/>
    <w:qFormat/>
    <w:uiPriority w:val="39"/>
    <w:pPr>
      <w:widowControl/>
      <w:spacing w:before="240" w:after="0" w:line="259" w:lineRule="auto"/>
      <w:jc w:val="left"/>
      <w:outlineLvl w:val="9"/>
    </w:pPr>
    <w:rPr>
      <w:rFonts w:ascii="Cambria" w:hAnsi="Cambria"/>
      <w:b w:val="0"/>
      <w:bCs w:val="0"/>
      <w:color w:val="365F91"/>
      <w:kern w:val="0"/>
      <w:sz w:val="32"/>
      <w:szCs w:val="32"/>
    </w:rPr>
  </w:style>
  <w:style w:type="paragraph" w:customStyle="1" w:styleId="52">
    <w:name w:val="1"/>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53">
    <w:name w:val="列出段落1"/>
    <w:basedOn w:val="1"/>
    <w:autoRedefine/>
    <w:qFormat/>
    <w:uiPriority w:val="34"/>
    <w:pPr>
      <w:ind w:firstLine="420" w:firstLineChars="200"/>
    </w:pPr>
    <w:rPr>
      <w:rFonts w:ascii="Calibri" w:hAnsi="Calibri"/>
      <w:szCs w:val="22"/>
    </w:rPr>
  </w:style>
  <w:style w:type="paragraph" w:customStyle="1" w:styleId="54">
    <w:name w:val="2"/>
    <w:basedOn w:val="1"/>
    <w:autoRedefine/>
    <w:qFormat/>
    <w:uiPriority w:val="0"/>
    <w:pPr>
      <w:widowControl/>
      <w:spacing w:after="160" w:line="240" w:lineRule="exact"/>
      <w:jc w:val="left"/>
    </w:pPr>
    <w:rPr>
      <w:rFonts w:ascii="Arial" w:hAnsi="Arial" w:eastAsia="Times New Roman" w:cs="Verdana"/>
      <w:b/>
      <w:kern w:val="0"/>
      <w:sz w:val="24"/>
      <w:szCs w:val="24"/>
      <w:lang w:eastAsia="en-US" w:bidi="th-TH"/>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603</Words>
  <Characters>3439</Characters>
  <Lines>28</Lines>
  <Paragraphs>8</Paragraphs>
  <TotalTime>0</TotalTime>
  <ScaleCrop>false</ScaleCrop>
  <LinksUpToDate>false</LinksUpToDate>
  <CharactersWithSpaces>4034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2022-06-30T01:35:00Z</dcterms:created>
  <dc:creator>微软用户</dc:creator>
  <cp:lastModifiedBy>朱震</cp:lastModifiedBy>
  <cp:lastPrinted>2019-04-22T05:26:00Z</cp:lastPrinted>
  <dcterms:modified xsi:type="dcterms:W3CDTF">2024-07-25T06:59:29Z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3068902B87DE483E93A1299885583B3B_13</vt:lpwstr>
  </property>
</Properties>
</file>