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highlight w:val="none"/>
        </w:rPr>
      </w:pPr>
    </w:p>
    <w:p>
      <w:pPr>
        <w:jc w:val="center"/>
        <w:rPr>
          <w:rFonts w:ascii="宋体" w:hAnsi="宋体"/>
          <w:sz w:val="30"/>
          <w:szCs w:val="30"/>
          <w:highlight w:val="none"/>
        </w:rPr>
      </w:pPr>
    </w:p>
    <w:p>
      <w:pPr>
        <w:jc w:val="center"/>
        <w:rPr>
          <w:rFonts w:ascii="宋体" w:hAnsi="宋体"/>
          <w:sz w:val="48"/>
          <w:szCs w:val="48"/>
          <w:highlight w:val="none"/>
        </w:rPr>
      </w:pPr>
      <w:r>
        <w:rPr>
          <w:rFonts w:hint="eastAsia" w:ascii="宋体" w:hAnsi="宋体"/>
          <w:sz w:val="48"/>
          <w:szCs w:val="48"/>
          <w:highlight w:val="none"/>
        </w:rPr>
        <w:t>中国重型汽车集团有限公司</w:t>
      </w:r>
    </w:p>
    <w:p>
      <w:pPr>
        <w:jc w:val="center"/>
        <w:rPr>
          <w:rFonts w:hAnsi="宋体"/>
          <w:sz w:val="48"/>
          <w:szCs w:val="48"/>
          <w:highlight w:val="none"/>
        </w:rPr>
      </w:pPr>
      <w:r>
        <w:rPr>
          <w:rFonts w:hint="eastAsia" w:ascii="宋体" w:hAnsi="宋体"/>
          <w:sz w:val="48"/>
          <w:szCs w:val="48"/>
          <w:highlight w:val="none"/>
        </w:rPr>
        <w:t>驻济相关单位劳动防护用品采购项</w:t>
      </w:r>
      <w:r>
        <w:rPr>
          <w:rFonts w:hint="eastAsia" w:hAnsi="宋体"/>
          <w:sz w:val="48"/>
          <w:szCs w:val="48"/>
          <w:highlight w:val="none"/>
        </w:rPr>
        <w:t>目</w:t>
      </w:r>
    </w:p>
    <w:p>
      <w:pPr>
        <w:ind w:right="280"/>
        <w:jc w:val="right"/>
        <w:rPr>
          <w:sz w:val="28"/>
          <w:szCs w:val="28"/>
          <w:highlight w:val="none"/>
        </w:rPr>
      </w:pPr>
    </w:p>
    <w:p>
      <w:pPr>
        <w:jc w:val="right"/>
        <w:rPr>
          <w:sz w:val="28"/>
          <w:szCs w:val="28"/>
          <w:highlight w:val="none"/>
        </w:rPr>
      </w:pPr>
    </w:p>
    <w:p>
      <w:pPr>
        <w:jc w:val="center"/>
        <w:rPr>
          <w:rFonts w:ascii="黑体" w:hAnsi="宋体" w:eastAsia="黑体"/>
          <w:sz w:val="84"/>
          <w:szCs w:val="84"/>
          <w:highlight w:val="none"/>
        </w:rPr>
      </w:pPr>
      <w:r>
        <w:rPr>
          <w:rFonts w:hint="eastAsia" w:ascii="黑体" w:hAnsi="宋体" w:eastAsia="黑体"/>
          <w:sz w:val="84"/>
          <w:szCs w:val="84"/>
          <w:highlight w:val="none"/>
        </w:rPr>
        <w:t>招</w:t>
      </w:r>
    </w:p>
    <w:p>
      <w:pPr>
        <w:jc w:val="center"/>
        <w:rPr>
          <w:rFonts w:ascii="黑体" w:hAnsi="宋体" w:eastAsia="黑体"/>
          <w:sz w:val="84"/>
          <w:szCs w:val="84"/>
          <w:highlight w:val="none"/>
        </w:rPr>
      </w:pPr>
    </w:p>
    <w:p>
      <w:pPr>
        <w:jc w:val="center"/>
        <w:rPr>
          <w:rFonts w:ascii="黑体" w:hAnsi="宋体" w:eastAsia="黑体"/>
          <w:sz w:val="84"/>
          <w:szCs w:val="84"/>
          <w:highlight w:val="none"/>
        </w:rPr>
      </w:pPr>
      <w:r>
        <w:rPr>
          <w:rFonts w:hint="eastAsia" w:ascii="黑体" w:hAnsi="宋体" w:eastAsia="黑体"/>
          <w:sz w:val="84"/>
          <w:szCs w:val="84"/>
          <w:highlight w:val="none"/>
        </w:rPr>
        <w:t>标</w:t>
      </w:r>
    </w:p>
    <w:p>
      <w:pPr>
        <w:jc w:val="center"/>
        <w:rPr>
          <w:rFonts w:ascii="黑体" w:hAnsi="宋体" w:eastAsia="黑体"/>
          <w:sz w:val="84"/>
          <w:szCs w:val="84"/>
          <w:highlight w:val="none"/>
        </w:rPr>
      </w:pPr>
    </w:p>
    <w:p>
      <w:pPr>
        <w:jc w:val="center"/>
        <w:rPr>
          <w:rFonts w:ascii="宋体" w:hAnsi="宋体"/>
          <w:sz w:val="72"/>
          <w:szCs w:val="72"/>
          <w:highlight w:val="none"/>
        </w:rPr>
      </w:pPr>
      <w:r>
        <w:rPr>
          <w:rFonts w:hint="eastAsia" w:ascii="黑体" w:hAnsi="宋体" w:eastAsia="黑体"/>
          <w:sz w:val="84"/>
          <w:szCs w:val="84"/>
          <w:highlight w:val="none"/>
        </w:rPr>
        <w:t>书</w:t>
      </w: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r>
        <w:rPr>
          <w:rFonts w:hint="eastAsia" w:ascii="宋体" w:hAnsi="宋体"/>
          <w:sz w:val="28"/>
          <w:szCs w:val="28"/>
          <w:highlight w:val="none"/>
        </w:rPr>
        <w:t>招 标 人：中国重型汽车集团有限公司</w:t>
      </w:r>
    </w:p>
    <w:p>
      <w:pPr>
        <w:jc w:val="center"/>
        <w:rPr>
          <w:rFonts w:ascii="宋体" w:hAnsi="宋体"/>
          <w:sz w:val="28"/>
          <w:szCs w:val="28"/>
          <w:highlight w:val="none"/>
          <w:u w:val="single"/>
        </w:rPr>
      </w:pPr>
      <w:r>
        <w:rPr>
          <w:rFonts w:hint="eastAsia" w:ascii="宋体" w:hAnsi="宋体"/>
          <w:sz w:val="28"/>
          <w:szCs w:val="28"/>
          <w:highlight w:val="none"/>
          <w:u w:val="single"/>
        </w:rPr>
        <w:t>202</w:t>
      </w:r>
      <w:r>
        <w:rPr>
          <w:rFonts w:hint="eastAsia" w:ascii="宋体" w:hAnsi="宋体"/>
          <w:sz w:val="28"/>
          <w:szCs w:val="28"/>
          <w:highlight w:val="none"/>
          <w:u w:val="single"/>
          <w:lang w:val="en-US" w:eastAsia="zh-CN"/>
        </w:rPr>
        <w:t>1</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w:t>
      </w:r>
      <w:r>
        <w:rPr>
          <w:rFonts w:hint="eastAsia" w:ascii="宋体" w:hAnsi="宋体"/>
          <w:sz w:val="28"/>
          <w:szCs w:val="28"/>
          <w:highlight w:val="none"/>
          <w:u w:val="single"/>
        </w:rPr>
        <w:t>月</w:t>
      </w:r>
    </w:p>
    <w:p>
      <w:pPr>
        <w:spacing w:line="480" w:lineRule="auto"/>
        <w:jc w:val="center"/>
        <w:rPr>
          <w:rFonts w:ascii="宋体" w:hAnsi="宋体"/>
          <w:b/>
          <w:bCs/>
          <w:sz w:val="48"/>
          <w:szCs w:val="48"/>
          <w:highlight w:val="none"/>
        </w:rPr>
      </w:pPr>
    </w:p>
    <w:p>
      <w:pPr>
        <w:tabs>
          <w:tab w:val="left" w:pos="5266"/>
        </w:tabs>
        <w:spacing w:line="480" w:lineRule="auto"/>
        <w:jc w:val="left"/>
        <w:rPr>
          <w:rFonts w:ascii="宋体" w:hAnsi="宋体"/>
          <w:b/>
          <w:bCs/>
          <w:sz w:val="48"/>
          <w:szCs w:val="48"/>
          <w:highlight w:val="none"/>
        </w:rPr>
      </w:pPr>
      <w:r>
        <w:rPr>
          <w:rFonts w:ascii="宋体" w:hAnsi="宋体"/>
          <w:b/>
          <w:bCs/>
          <w:sz w:val="48"/>
          <w:szCs w:val="48"/>
          <w:highlight w:val="none"/>
        </w:rPr>
        <w:tab/>
      </w:r>
    </w:p>
    <w:sdt>
      <w:sdtPr>
        <w:rPr>
          <w:rFonts w:ascii="Times New Roman" w:hAnsi="Times New Roman" w:eastAsia="宋体" w:cs="Times New Roman"/>
          <w:color w:val="auto"/>
          <w:kern w:val="2"/>
          <w:sz w:val="21"/>
          <w:szCs w:val="20"/>
          <w:highlight w:val="none"/>
          <w:lang w:val="zh-CN"/>
        </w:rPr>
        <w:id w:val="-1140960390"/>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pPr>
            <w:pStyle w:val="61"/>
            <w:jc w:val="center"/>
            <w:rPr>
              <w:color w:val="auto"/>
              <w:sz w:val="52"/>
              <w:szCs w:val="52"/>
              <w:highlight w:val="none"/>
            </w:rPr>
          </w:pPr>
          <w:r>
            <w:rPr>
              <w:color w:val="auto"/>
              <w:sz w:val="52"/>
              <w:szCs w:val="52"/>
              <w:highlight w:val="none"/>
              <w:lang w:val="zh-CN"/>
            </w:rPr>
            <w:t>目录</w:t>
          </w:r>
        </w:p>
        <w:p>
          <w:pPr>
            <w:pStyle w:val="13"/>
            <w:spacing w:before="624" w:beforeLines="200" w:after="624" w:afterLines="200"/>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TOC \o "1-3" \h \z \u </w:instrText>
          </w:r>
          <w:r>
            <w:rPr>
              <w:highlight w:val="none"/>
            </w:rPr>
            <w:fldChar w:fldCharType="separate"/>
          </w:r>
          <w:r>
            <w:rPr>
              <w:highlight w:val="none"/>
            </w:rPr>
            <w:fldChar w:fldCharType="begin"/>
          </w:r>
          <w:r>
            <w:rPr>
              <w:highlight w:val="none"/>
            </w:rPr>
            <w:instrText xml:space="preserve"> HYPERLINK \l "_Toc35956342" </w:instrText>
          </w:r>
          <w:r>
            <w:rPr>
              <w:highlight w:val="none"/>
            </w:rPr>
            <w:fldChar w:fldCharType="separate"/>
          </w:r>
          <w:r>
            <w:rPr>
              <w:rStyle w:val="23"/>
              <w:rFonts w:ascii="黑体" w:eastAsia="黑体"/>
              <w:bCs/>
              <w:color w:val="auto"/>
              <w:highlight w:val="none"/>
            </w:rPr>
            <w:t>第一章  招标公告</w:t>
          </w:r>
          <w:r>
            <w:rPr>
              <w:highlight w:val="none"/>
            </w:rPr>
            <w:tab/>
          </w:r>
          <w:r>
            <w:rPr>
              <w:highlight w:val="none"/>
            </w:rPr>
            <w:fldChar w:fldCharType="begin"/>
          </w:r>
          <w:r>
            <w:rPr>
              <w:highlight w:val="none"/>
            </w:rPr>
            <w:instrText xml:space="preserve"> PAGEREF _Toc35956342 \h </w:instrText>
          </w:r>
          <w:r>
            <w:rPr>
              <w:highlight w:val="none"/>
            </w:rPr>
            <w:fldChar w:fldCharType="separate"/>
          </w:r>
          <w:r>
            <w:rPr>
              <w:highlight w:val="none"/>
            </w:rPr>
            <w:t>1</w:t>
          </w:r>
          <w:r>
            <w:rPr>
              <w:highlight w:val="none"/>
            </w:rPr>
            <w:fldChar w:fldCharType="end"/>
          </w:r>
          <w:r>
            <w:rPr>
              <w:highlight w:val="none"/>
            </w:rPr>
            <w:fldChar w:fldCharType="end"/>
          </w:r>
        </w:p>
        <w:p>
          <w:pPr>
            <w:pStyle w:val="13"/>
            <w:spacing w:before="624" w:beforeLines="200" w:after="624" w:afterLines="200"/>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HYPERLINK \l "_Toc35956343" </w:instrText>
          </w:r>
          <w:r>
            <w:rPr>
              <w:highlight w:val="none"/>
            </w:rPr>
            <w:fldChar w:fldCharType="separate"/>
          </w:r>
          <w:r>
            <w:rPr>
              <w:rStyle w:val="23"/>
              <w:rFonts w:ascii="黑体" w:eastAsia="黑体"/>
              <w:bCs/>
              <w:color w:val="auto"/>
              <w:highlight w:val="none"/>
            </w:rPr>
            <w:t>第二章  投标人须知</w:t>
          </w:r>
          <w:r>
            <w:rPr>
              <w:highlight w:val="none"/>
            </w:rPr>
            <w:tab/>
          </w:r>
          <w:r>
            <w:rPr>
              <w:highlight w:val="none"/>
            </w:rPr>
            <w:fldChar w:fldCharType="begin"/>
          </w:r>
          <w:r>
            <w:rPr>
              <w:highlight w:val="none"/>
            </w:rPr>
            <w:instrText xml:space="preserve"> PAGEREF _Toc35956343 \h </w:instrText>
          </w:r>
          <w:r>
            <w:rPr>
              <w:highlight w:val="none"/>
            </w:rPr>
            <w:fldChar w:fldCharType="separate"/>
          </w:r>
          <w:r>
            <w:rPr>
              <w:highlight w:val="none"/>
            </w:rPr>
            <w:t>3</w:t>
          </w:r>
          <w:r>
            <w:rPr>
              <w:highlight w:val="none"/>
            </w:rPr>
            <w:fldChar w:fldCharType="end"/>
          </w:r>
          <w:r>
            <w:rPr>
              <w:highlight w:val="none"/>
            </w:rPr>
            <w:fldChar w:fldCharType="end"/>
          </w:r>
        </w:p>
        <w:p>
          <w:pPr>
            <w:pStyle w:val="13"/>
            <w:spacing w:before="624" w:beforeLines="200" w:after="624" w:afterLines="200"/>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HYPERLINK \l "_Toc35956344" </w:instrText>
          </w:r>
          <w:r>
            <w:rPr>
              <w:highlight w:val="none"/>
            </w:rPr>
            <w:fldChar w:fldCharType="separate"/>
          </w:r>
          <w:r>
            <w:rPr>
              <w:rStyle w:val="23"/>
              <w:rFonts w:eastAsia="黑体"/>
              <w:bCs/>
              <w:color w:val="auto"/>
              <w:highlight w:val="none"/>
            </w:rPr>
            <w:t>第三章  投标文件编制</w:t>
          </w:r>
          <w:r>
            <w:rPr>
              <w:highlight w:val="none"/>
            </w:rPr>
            <w:tab/>
          </w:r>
          <w:r>
            <w:rPr>
              <w:highlight w:val="none"/>
            </w:rPr>
            <w:fldChar w:fldCharType="begin"/>
          </w:r>
          <w:r>
            <w:rPr>
              <w:highlight w:val="none"/>
            </w:rPr>
            <w:instrText xml:space="preserve"> PAGEREF _Toc35956344 \h </w:instrText>
          </w:r>
          <w:r>
            <w:rPr>
              <w:highlight w:val="none"/>
            </w:rPr>
            <w:fldChar w:fldCharType="separate"/>
          </w:r>
          <w:r>
            <w:rPr>
              <w:highlight w:val="none"/>
            </w:rPr>
            <w:t>12</w:t>
          </w:r>
          <w:r>
            <w:rPr>
              <w:highlight w:val="none"/>
            </w:rPr>
            <w:fldChar w:fldCharType="end"/>
          </w:r>
          <w:r>
            <w:rPr>
              <w:highlight w:val="none"/>
            </w:rPr>
            <w:fldChar w:fldCharType="end"/>
          </w:r>
        </w:p>
        <w:p>
          <w:pPr>
            <w:pStyle w:val="13"/>
            <w:spacing w:before="624" w:beforeLines="200" w:after="624" w:afterLines="200"/>
            <w:rPr>
              <w:rFonts w:asciiTheme="minorHAnsi" w:hAnsiTheme="minorHAnsi" w:eastAsiaTheme="minorEastAsia" w:cstheme="minorBidi"/>
              <w:b w:val="0"/>
              <w:caps w:val="0"/>
              <w:sz w:val="21"/>
              <w:szCs w:val="22"/>
              <w:highlight w:val="none"/>
            </w:rPr>
          </w:pPr>
          <w:r>
            <w:rPr>
              <w:highlight w:val="none"/>
            </w:rPr>
            <w:fldChar w:fldCharType="begin"/>
          </w:r>
          <w:r>
            <w:rPr>
              <w:highlight w:val="none"/>
            </w:rPr>
            <w:instrText xml:space="preserve"> HYPERLINK \l "_Toc35956345" </w:instrText>
          </w:r>
          <w:r>
            <w:rPr>
              <w:highlight w:val="none"/>
            </w:rPr>
            <w:fldChar w:fldCharType="separate"/>
          </w:r>
          <w:r>
            <w:rPr>
              <w:rStyle w:val="23"/>
              <w:rFonts w:ascii="黑体" w:eastAsia="黑体"/>
              <w:bCs/>
              <w:color w:val="auto"/>
              <w:highlight w:val="none"/>
            </w:rPr>
            <w:t>第四章  技术协议书</w:t>
          </w:r>
          <w:r>
            <w:rPr>
              <w:highlight w:val="none"/>
            </w:rPr>
            <w:tab/>
          </w:r>
          <w:r>
            <w:rPr>
              <w:highlight w:val="none"/>
            </w:rPr>
            <w:fldChar w:fldCharType="begin"/>
          </w:r>
          <w:r>
            <w:rPr>
              <w:highlight w:val="none"/>
            </w:rPr>
            <w:instrText xml:space="preserve"> PAGEREF _Toc35956345 \h </w:instrText>
          </w:r>
          <w:r>
            <w:rPr>
              <w:highlight w:val="none"/>
            </w:rPr>
            <w:fldChar w:fldCharType="separate"/>
          </w:r>
          <w:r>
            <w:rPr>
              <w:highlight w:val="none"/>
            </w:rPr>
            <w:t>41</w:t>
          </w:r>
          <w:r>
            <w:rPr>
              <w:highlight w:val="none"/>
            </w:rPr>
            <w:fldChar w:fldCharType="end"/>
          </w:r>
          <w:r>
            <w:rPr>
              <w:highlight w:val="none"/>
            </w:rPr>
            <w:fldChar w:fldCharType="end"/>
          </w:r>
        </w:p>
        <w:p>
          <w:pPr>
            <w:spacing w:before="624" w:beforeLines="200" w:after="624" w:afterLines="200" w:line="480" w:lineRule="auto"/>
            <w:rPr>
              <w:highlight w:val="none"/>
            </w:rPr>
          </w:pPr>
          <w:r>
            <w:rPr>
              <w:b/>
              <w:bCs/>
              <w:highlight w:val="none"/>
              <w:lang w:val="zh-CN"/>
            </w:rPr>
            <w:fldChar w:fldCharType="end"/>
          </w:r>
        </w:p>
      </w:sdtContent>
    </w:sdt>
    <w:p>
      <w:pPr>
        <w:jc w:val="center"/>
        <w:rPr>
          <w:highlight w:val="none"/>
        </w:rPr>
      </w:pPr>
    </w:p>
    <w:p>
      <w:pPr>
        <w:rPr>
          <w:highlight w:val="none"/>
        </w:rPr>
      </w:pPr>
    </w:p>
    <w:p>
      <w:pPr>
        <w:rPr>
          <w:highlight w:val="none"/>
        </w:rPr>
        <w:sectPr>
          <w:headerReference r:id="rId4" w:type="first"/>
          <w:footerReference r:id="rId6" w:type="first"/>
          <w:headerReference r:id="rId3" w:type="default"/>
          <w:footerReference r:id="rId5" w:type="even"/>
          <w:pgSz w:w="11906" w:h="16838"/>
          <w:pgMar w:top="1701" w:right="1418" w:bottom="1134" w:left="1418" w:header="851" w:footer="992" w:gutter="0"/>
          <w:pgNumType w:fmt="numberInDash" w:start="0"/>
          <w:cols w:space="720" w:num="1"/>
          <w:titlePg/>
          <w:docGrid w:type="lines" w:linePitch="312" w:charSpace="0"/>
        </w:sectPr>
      </w:pPr>
    </w:p>
    <w:p>
      <w:pPr>
        <w:pStyle w:val="9"/>
        <w:spacing w:line="360" w:lineRule="auto"/>
        <w:ind w:firstLine="2530" w:firstLineChars="700"/>
        <w:outlineLvl w:val="0"/>
        <w:rPr>
          <w:rFonts w:ascii="黑体" w:eastAsia="黑体"/>
          <w:b/>
          <w:bCs/>
          <w:sz w:val="36"/>
          <w:szCs w:val="36"/>
          <w:highlight w:val="none"/>
        </w:rPr>
      </w:pPr>
      <w:bookmarkStart w:id="0" w:name="_Toc35956342"/>
      <w:r>
        <w:rPr>
          <w:rFonts w:hint="eastAsia" w:ascii="黑体" w:eastAsia="黑体"/>
          <w:b/>
          <w:bCs/>
          <w:sz w:val="36"/>
          <w:szCs w:val="36"/>
          <w:highlight w:val="none"/>
        </w:rPr>
        <w:t>第一章  招标公告</w:t>
      </w:r>
      <w:bookmarkEnd w:id="0"/>
    </w:p>
    <w:p>
      <w:pPr>
        <w:pStyle w:val="9"/>
        <w:spacing w:line="360" w:lineRule="auto"/>
        <w:rPr>
          <w:rFonts w:ascii="黑体" w:eastAsia="黑体"/>
          <w:b/>
          <w:bCs/>
          <w:sz w:val="36"/>
          <w:szCs w:val="36"/>
          <w:highlight w:val="none"/>
        </w:rPr>
      </w:pPr>
    </w:p>
    <w:p>
      <w:pPr>
        <w:pStyle w:val="9"/>
        <w:spacing w:line="360" w:lineRule="auto"/>
        <w:rPr>
          <w:rFonts w:ascii="黑体" w:eastAsia="黑体"/>
          <w:b/>
          <w:bCs/>
          <w:sz w:val="28"/>
          <w:highlight w:val="none"/>
        </w:rPr>
      </w:pPr>
      <w:r>
        <w:rPr>
          <w:rFonts w:hint="eastAsia" w:ascii="黑体" w:eastAsia="黑体"/>
          <w:b/>
          <w:bCs/>
          <w:sz w:val="28"/>
          <w:highlight w:val="none"/>
        </w:rPr>
        <w:t>一、项目名称</w:t>
      </w:r>
    </w:p>
    <w:p>
      <w:pPr>
        <w:pStyle w:val="9"/>
        <w:spacing w:line="360" w:lineRule="auto"/>
        <w:ind w:left="420"/>
        <w:rPr>
          <w:highlight w:val="none"/>
        </w:rPr>
      </w:pPr>
      <w:bookmarkStart w:id="1" w:name="OLE_LINK1"/>
      <w:r>
        <w:rPr>
          <w:rFonts w:hint="eastAsia"/>
          <w:highlight w:val="none"/>
        </w:rPr>
        <w:t>项目名称：</w:t>
      </w:r>
      <w:r>
        <w:rPr>
          <w:rFonts w:hint="eastAsia"/>
          <w:szCs w:val="22"/>
          <w:highlight w:val="none"/>
        </w:rPr>
        <w:t>中国重汽集团驻济相关单位劳动防护用品采购项目</w:t>
      </w:r>
      <w:r>
        <w:rPr>
          <w:rFonts w:hint="eastAsia"/>
          <w:highlight w:val="none"/>
        </w:rPr>
        <w:t>。</w:t>
      </w:r>
    </w:p>
    <w:bookmarkEnd w:id="1"/>
    <w:p>
      <w:pPr>
        <w:pStyle w:val="9"/>
        <w:spacing w:line="360" w:lineRule="auto"/>
        <w:rPr>
          <w:rFonts w:ascii="黑体" w:eastAsia="黑体"/>
          <w:b/>
          <w:bCs/>
          <w:sz w:val="28"/>
          <w:highlight w:val="none"/>
        </w:rPr>
      </w:pPr>
      <w:r>
        <w:rPr>
          <w:rFonts w:hint="eastAsia" w:ascii="黑体" w:eastAsia="黑体"/>
          <w:b/>
          <w:bCs/>
          <w:sz w:val="28"/>
          <w:highlight w:val="none"/>
        </w:rPr>
        <w:t>二、项目内容</w:t>
      </w:r>
    </w:p>
    <w:p>
      <w:pPr>
        <w:pStyle w:val="9"/>
        <w:spacing w:line="360" w:lineRule="auto"/>
        <w:ind w:firstLine="420" w:firstLineChars="200"/>
        <w:rPr>
          <w:szCs w:val="22"/>
          <w:highlight w:val="none"/>
        </w:rPr>
      </w:pPr>
      <w:r>
        <w:rPr>
          <w:rFonts w:hint="eastAsia"/>
          <w:highlight w:val="none"/>
        </w:rPr>
        <w:t>招标内容：济南地区各公司劳动防护用品采购</w:t>
      </w:r>
      <w:r>
        <w:rPr>
          <w:rFonts w:hint="eastAsia"/>
          <w:szCs w:val="22"/>
          <w:highlight w:val="none"/>
        </w:rPr>
        <w:t>。</w:t>
      </w:r>
    </w:p>
    <w:p>
      <w:pPr>
        <w:pStyle w:val="9"/>
        <w:spacing w:line="360" w:lineRule="auto"/>
        <w:rPr>
          <w:rFonts w:ascii="黑体" w:eastAsia="黑体"/>
          <w:b/>
          <w:bCs/>
          <w:sz w:val="28"/>
          <w:highlight w:val="none"/>
        </w:rPr>
      </w:pPr>
      <w:r>
        <w:rPr>
          <w:rFonts w:hint="eastAsia" w:ascii="黑体" w:eastAsia="黑体"/>
          <w:b/>
          <w:bCs/>
          <w:sz w:val="28"/>
          <w:highlight w:val="none"/>
        </w:rPr>
        <w:t>三、招标形式</w:t>
      </w:r>
    </w:p>
    <w:p>
      <w:pPr>
        <w:pStyle w:val="9"/>
        <w:spacing w:line="360" w:lineRule="auto"/>
        <w:ind w:firstLine="420" w:firstLineChars="200"/>
        <w:rPr>
          <w:highlight w:val="none"/>
        </w:rPr>
      </w:pPr>
      <w:r>
        <w:rPr>
          <w:rFonts w:hint="eastAsia"/>
          <w:highlight w:val="none"/>
          <w:lang w:val="en-US" w:eastAsia="zh-CN"/>
        </w:rPr>
        <w:t>公开</w:t>
      </w:r>
      <w:r>
        <w:rPr>
          <w:rFonts w:hint="eastAsia"/>
          <w:highlight w:val="none"/>
        </w:rPr>
        <w:t>招标。</w:t>
      </w:r>
    </w:p>
    <w:p>
      <w:pPr>
        <w:pStyle w:val="9"/>
        <w:spacing w:line="360" w:lineRule="auto"/>
        <w:rPr>
          <w:rFonts w:ascii="黑体" w:eastAsia="黑体"/>
          <w:b/>
          <w:bCs/>
          <w:sz w:val="28"/>
          <w:highlight w:val="none"/>
        </w:rPr>
      </w:pPr>
      <w:r>
        <w:rPr>
          <w:rFonts w:hint="eastAsia" w:ascii="黑体" w:eastAsia="黑体"/>
          <w:b/>
          <w:bCs/>
          <w:sz w:val="28"/>
          <w:highlight w:val="none"/>
        </w:rPr>
        <w:t>四、招标议程</w:t>
      </w:r>
    </w:p>
    <w:p>
      <w:pPr>
        <w:pStyle w:val="9"/>
        <w:spacing w:line="360" w:lineRule="auto"/>
        <w:ind w:firstLine="422" w:firstLineChars="200"/>
        <w:rPr>
          <w:highlight w:val="none"/>
        </w:rPr>
      </w:pPr>
      <w:r>
        <w:rPr>
          <w:rFonts w:hint="eastAsia"/>
          <w:b/>
          <w:highlight w:val="none"/>
        </w:rPr>
        <w:t>1.</w:t>
      </w:r>
      <w:r>
        <w:rPr>
          <w:rFonts w:hint="eastAsia"/>
          <w:highlight w:val="none"/>
        </w:rPr>
        <w:t xml:space="preserve"> </w:t>
      </w:r>
      <w:r>
        <w:rPr>
          <w:rFonts w:hint="eastAsia"/>
          <w:b/>
          <w:highlight w:val="none"/>
        </w:rPr>
        <w:t>发标时间：202</w:t>
      </w:r>
      <w:r>
        <w:rPr>
          <w:rFonts w:hint="eastAsia"/>
          <w:b/>
          <w:highlight w:val="none"/>
          <w:lang w:val="en-US" w:eastAsia="zh-CN"/>
        </w:rPr>
        <w:t>1</w:t>
      </w:r>
      <w:r>
        <w:rPr>
          <w:rFonts w:hint="eastAsia"/>
          <w:b/>
          <w:highlight w:val="none"/>
        </w:rPr>
        <w:t>年1</w:t>
      </w:r>
      <w:r>
        <w:rPr>
          <w:rFonts w:hint="eastAsia"/>
          <w:b/>
          <w:highlight w:val="none"/>
          <w:lang w:val="en-US" w:eastAsia="zh-CN"/>
        </w:rPr>
        <w:t>1</w:t>
      </w:r>
      <w:r>
        <w:rPr>
          <w:rFonts w:hint="eastAsia"/>
          <w:b/>
          <w:highlight w:val="none"/>
        </w:rPr>
        <w:t>月</w:t>
      </w:r>
      <w:r>
        <w:rPr>
          <w:rFonts w:hint="eastAsia"/>
          <w:b/>
          <w:highlight w:val="none"/>
          <w:lang w:val="en-US" w:eastAsia="zh-CN"/>
        </w:rPr>
        <w:t>16</w:t>
      </w:r>
      <w:r>
        <w:rPr>
          <w:rFonts w:hint="eastAsia"/>
          <w:b/>
          <w:highlight w:val="none"/>
        </w:rPr>
        <w:t>日</w:t>
      </w:r>
      <w:r>
        <w:rPr>
          <w:rFonts w:hint="eastAsia"/>
          <w:highlight w:val="none"/>
        </w:rPr>
        <w:t>。</w:t>
      </w:r>
    </w:p>
    <w:p>
      <w:pPr>
        <w:pStyle w:val="9"/>
        <w:spacing w:line="360" w:lineRule="auto"/>
        <w:ind w:firstLine="420" w:firstLineChars="200"/>
        <w:rPr>
          <w:highlight w:val="none"/>
        </w:rPr>
      </w:pPr>
      <w:r>
        <w:rPr>
          <w:rFonts w:hint="eastAsia"/>
          <w:highlight w:val="none"/>
        </w:rPr>
        <w:t>方式：招标人</w:t>
      </w:r>
      <w:r>
        <w:rPr>
          <w:rFonts w:hint="eastAsia"/>
          <w:highlight w:val="none"/>
          <w:lang w:val="en-US" w:eastAsia="zh-CN"/>
        </w:rPr>
        <w:t>将招标书上传至中国重型汽车集团有限公司官网，意向投标人在官网下载招标书，在规定时间内，缴纳履约保证金，并将报名表发送至招标人指定邮箱内。</w:t>
      </w:r>
    </w:p>
    <w:p>
      <w:pPr>
        <w:pStyle w:val="9"/>
        <w:spacing w:line="360" w:lineRule="auto"/>
        <w:ind w:firstLine="422" w:firstLineChars="200"/>
        <w:rPr>
          <w:b/>
          <w:highlight w:val="none"/>
        </w:rPr>
      </w:pPr>
      <w:r>
        <w:rPr>
          <w:rFonts w:hint="eastAsia"/>
          <w:b/>
          <w:highlight w:val="none"/>
        </w:rPr>
        <w:t>2.</w:t>
      </w:r>
      <w:r>
        <w:rPr>
          <w:rFonts w:hint="eastAsia"/>
          <w:highlight w:val="none"/>
        </w:rPr>
        <w:t xml:space="preserve"> </w:t>
      </w:r>
      <w:r>
        <w:rPr>
          <w:rFonts w:hint="eastAsia"/>
          <w:b/>
          <w:highlight w:val="none"/>
        </w:rPr>
        <w:t>投标报名截止时间：202</w:t>
      </w:r>
      <w:r>
        <w:rPr>
          <w:rFonts w:hint="eastAsia"/>
          <w:b/>
          <w:highlight w:val="none"/>
          <w:lang w:val="en-US" w:eastAsia="zh-CN"/>
        </w:rPr>
        <w:t>1</w:t>
      </w:r>
      <w:r>
        <w:rPr>
          <w:rFonts w:hint="eastAsia"/>
          <w:b/>
          <w:highlight w:val="none"/>
        </w:rPr>
        <w:t>年1</w:t>
      </w:r>
      <w:r>
        <w:rPr>
          <w:rFonts w:hint="eastAsia"/>
          <w:b/>
          <w:highlight w:val="none"/>
          <w:lang w:val="en-US" w:eastAsia="zh-CN"/>
        </w:rPr>
        <w:t>2</w:t>
      </w:r>
      <w:r>
        <w:rPr>
          <w:rFonts w:hint="eastAsia"/>
          <w:b/>
          <w:highlight w:val="none"/>
        </w:rPr>
        <w:t>月</w:t>
      </w:r>
      <w:r>
        <w:rPr>
          <w:rFonts w:hint="eastAsia"/>
          <w:b/>
          <w:highlight w:val="none"/>
          <w:lang w:val="en-US" w:eastAsia="zh-CN"/>
        </w:rPr>
        <w:t>1</w:t>
      </w:r>
      <w:r>
        <w:rPr>
          <w:rFonts w:hint="eastAsia"/>
          <w:b/>
          <w:highlight w:val="none"/>
        </w:rPr>
        <w:t>日下午5点前，逾期不受理。</w:t>
      </w:r>
    </w:p>
    <w:p>
      <w:pPr>
        <w:pStyle w:val="9"/>
        <w:spacing w:line="360" w:lineRule="auto"/>
        <w:ind w:firstLine="420" w:firstLineChars="200"/>
        <w:rPr>
          <w:highlight w:val="none"/>
        </w:rPr>
      </w:pPr>
      <w:r>
        <w:rPr>
          <w:rFonts w:hint="eastAsia"/>
          <w:highlight w:val="none"/>
        </w:rPr>
        <w:t>方式：投标单位授权人员按时提交盖有投标单位公章的书面报名表（纸质档或扫描件），格式</w:t>
      </w:r>
      <w:r>
        <w:rPr>
          <w:rFonts w:hint="eastAsia"/>
          <w:highlight w:val="none"/>
          <w:lang w:val="en-US" w:eastAsia="zh-CN"/>
        </w:rPr>
        <w:t>见附件1</w:t>
      </w:r>
      <w:r>
        <w:rPr>
          <w:rFonts w:hint="eastAsia"/>
          <w:highlight w:val="none"/>
        </w:rPr>
        <w:t>，电话或其他报名方式均不受理。</w:t>
      </w:r>
    </w:p>
    <w:p>
      <w:pPr>
        <w:pStyle w:val="9"/>
        <w:spacing w:line="360" w:lineRule="auto"/>
        <w:ind w:firstLine="420" w:firstLineChars="200"/>
        <w:rPr>
          <w:highlight w:val="none"/>
        </w:rPr>
      </w:pPr>
      <w:r>
        <w:rPr>
          <w:rFonts w:hint="eastAsia"/>
          <w:highlight w:val="none"/>
        </w:rPr>
        <w:t>邮箱：</w:t>
      </w:r>
      <w:r>
        <w:rPr>
          <w:rFonts w:hint="eastAsia"/>
          <w:highlight w:val="none"/>
          <w:lang w:val="en-US" w:eastAsia="zh-CN"/>
        </w:rPr>
        <w:t>zhangsong</w:t>
      </w:r>
      <w:r>
        <w:rPr>
          <w:rFonts w:hint="eastAsia"/>
          <w:highlight w:val="none"/>
        </w:rPr>
        <w:t>@</w:t>
      </w:r>
      <w:r>
        <w:rPr>
          <w:highlight w:val="none"/>
        </w:rPr>
        <w:t>sinotruk.com</w:t>
      </w:r>
    </w:p>
    <w:p>
      <w:pPr>
        <w:pStyle w:val="9"/>
        <w:spacing w:line="360" w:lineRule="auto"/>
        <w:ind w:firstLine="422" w:firstLineChars="200"/>
        <w:rPr>
          <w:b/>
          <w:highlight w:val="none"/>
        </w:rPr>
      </w:pPr>
      <w:r>
        <w:rPr>
          <w:rFonts w:hint="eastAsia"/>
          <w:b/>
          <w:highlight w:val="none"/>
        </w:rPr>
        <w:t>3.答疑时间：202</w:t>
      </w:r>
      <w:r>
        <w:rPr>
          <w:rFonts w:hint="eastAsia"/>
          <w:b/>
          <w:highlight w:val="none"/>
          <w:lang w:val="en-US" w:eastAsia="zh-CN"/>
        </w:rPr>
        <w:t>1</w:t>
      </w:r>
      <w:r>
        <w:rPr>
          <w:rFonts w:hint="eastAsia"/>
          <w:b/>
          <w:highlight w:val="none"/>
        </w:rPr>
        <w:t>年1</w:t>
      </w:r>
      <w:r>
        <w:rPr>
          <w:rFonts w:hint="eastAsia"/>
          <w:b/>
          <w:highlight w:val="none"/>
          <w:lang w:val="en-US" w:eastAsia="zh-CN"/>
        </w:rPr>
        <w:t>2</w:t>
      </w:r>
      <w:r>
        <w:rPr>
          <w:rFonts w:hint="eastAsia"/>
          <w:b/>
          <w:highlight w:val="none"/>
        </w:rPr>
        <w:t>月</w:t>
      </w:r>
      <w:r>
        <w:rPr>
          <w:rFonts w:hint="eastAsia"/>
          <w:b/>
          <w:highlight w:val="none"/>
          <w:lang w:val="en-US" w:eastAsia="zh-CN"/>
        </w:rPr>
        <w:t>2</w:t>
      </w:r>
      <w:r>
        <w:rPr>
          <w:rFonts w:hint="eastAsia"/>
          <w:b/>
          <w:highlight w:val="none"/>
        </w:rPr>
        <w:t>日全天，逾期不受理。</w:t>
      </w:r>
    </w:p>
    <w:p>
      <w:pPr>
        <w:pStyle w:val="9"/>
        <w:spacing w:line="360" w:lineRule="auto"/>
        <w:ind w:firstLine="420" w:firstLineChars="200"/>
        <w:rPr>
          <w:highlight w:val="none"/>
        </w:rPr>
      </w:pPr>
      <w:r>
        <w:rPr>
          <w:rFonts w:hint="eastAsia"/>
          <w:highlight w:val="none"/>
        </w:rPr>
        <w:t>答疑方式：</w:t>
      </w:r>
      <w:r>
        <w:rPr>
          <w:rFonts w:hint="eastAsia"/>
          <w:highlight w:val="none"/>
          <w:lang w:val="en-US" w:eastAsia="zh-CN"/>
        </w:rPr>
        <w:t>现场答疑</w:t>
      </w:r>
      <w:r>
        <w:rPr>
          <w:rFonts w:hint="eastAsia"/>
          <w:highlight w:val="none"/>
        </w:rPr>
        <w:t>。</w:t>
      </w:r>
    </w:p>
    <w:p>
      <w:pPr>
        <w:pStyle w:val="9"/>
        <w:spacing w:line="360" w:lineRule="auto"/>
        <w:ind w:firstLine="420" w:firstLineChars="200"/>
        <w:rPr>
          <w:rFonts w:hint="eastAsia" w:eastAsia="宋体"/>
          <w:highlight w:val="none"/>
          <w:lang w:eastAsia="zh-CN"/>
        </w:rPr>
      </w:pPr>
      <w:r>
        <w:rPr>
          <w:rFonts w:hint="eastAsia"/>
          <w:highlight w:val="none"/>
        </w:rPr>
        <w:t>联系人：</w:t>
      </w:r>
      <w:r>
        <w:rPr>
          <w:rFonts w:hint="eastAsia"/>
          <w:highlight w:val="none"/>
          <w:lang w:val="en-US" w:eastAsia="zh-CN"/>
        </w:rPr>
        <w:t>张松</w:t>
      </w:r>
      <w:bookmarkStart w:id="7" w:name="_GoBack"/>
      <w:bookmarkEnd w:id="7"/>
    </w:p>
    <w:p>
      <w:pPr>
        <w:pStyle w:val="9"/>
        <w:spacing w:line="360" w:lineRule="auto"/>
        <w:ind w:firstLine="420" w:firstLineChars="200"/>
        <w:rPr>
          <w:highlight w:val="none"/>
        </w:rPr>
      </w:pPr>
      <w:r>
        <w:rPr>
          <w:rFonts w:hint="eastAsia"/>
          <w:highlight w:val="none"/>
        </w:rPr>
        <w:t>邮箱：</w:t>
      </w:r>
      <w:r>
        <w:rPr>
          <w:rFonts w:hint="eastAsia"/>
          <w:highlight w:val="none"/>
          <w:lang w:val="en-US" w:eastAsia="zh-CN"/>
        </w:rPr>
        <w:t>zhangsong</w:t>
      </w:r>
      <w:r>
        <w:rPr>
          <w:rFonts w:hint="eastAsia"/>
          <w:highlight w:val="none"/>
        </w:rPr>
        <w:t>@</w:t>
      </w:r>
      <w:r>
        <w:rPr>
          <w:highlight w:val="none"/>
        </w:rPr>
        <w:t>sinotruk.com</w:t>
      </w:r>
    </w:p>
    <w:p>
      <w:pPr>
        <w:pStyle w:val="9"/>
        <w:spacing w:line="360" w:lineRule="auto"/>
        <w:ind w:firstLine="422" w:firstLineChars="200"/>
        <w:rPr>
          <w:b/>
          <w:highlight w:val="none"/>
        </w:rPr>
      </w:pPr>
      <w:r>
        <w:rPr>
          <w:rFonts w:hint="eastAsia"/>
          <w:b/>
          <w:highlight w:val="none"/>
        </w:rPr>
        <w:t>4.开标时间：202</w:t>
      </w:r>
      <w:r>
        <w:rPr>
          <w:rFonts w:hint="eastAsia"/>
          <w:b/>
          <w:highlight w:val="none"/>
          <w:lang w:val="en-US" w:eastAsia="zh-CN"/>
        </w:rPr>
        <w:t>1</w:t>
      </w:r>
      <w:r>
        <w:rPr>
          <w:rFonts w:hint="eastAsia"/>
          <w:b/>
          <w:highlight w:val="none"/>
        </w:rPr>
        <w:t>年1</w:t>
      </w:r>
      <w:r>
        <w:rPr>
          <w:rFonts w:hint="eastAsia"/>
          <w:b/>
          <w:highlight w:val="none"/>
          <w:lang w:val="en-US" w:eastAsia="zh-CN"/>
        </w:rPr>
        <w:t>2</w:t>
      </w:r>
      <w:r>
        <w:rPr>
          <w:rFonts w:hint="eastAsia"/>
          <w:b/>
          <w:highlight w:val="none"/>
        </w:rPr>
        <w:t>月</w:t>
      </w:r>
      <w:r>
        <w:rPr>
          <w:rFonts w:hint="eastAsia"/>
          <w:b/>
          <w:highlight w:val="none"/>
          <w:lang w:val="en-US" w:eastAsia="zh-CN"/>
        </w:rPr>
        <w:t>4</w:t>
      </w:r>
      <w:r>
        <w:rPr>
          <w:rFonts w:hint="eastAsia"/>
          <w:b/>
          <w:highlight w:val="none"/>
        </w:rPr>
        <w:t>日上午9时。</w:t>
      </w:r>
    </w:p>
    <w:p>
      <w:pPr>
        <w:pStyle w:val="9"/>
        <w:spacing w:line="360" w:lineRule="auto"/>
        <w:ind w:firstLine="422" w:firstLineChars="200"/>
        <w:rPr>
          <w:b/>
          <w:highlight w:val="none"/>
        </w:rPr>
      </w:pPr>
      <w:r>
        <w:rPr>
          <w:rFonts w:hint="eastAsia"/>
          <w:b/>
          <w:highlight w:val="none"/>
        </w:rPr>
        <w:t>5.开标地点：</w:t>
      </w:r>
      <w:r>
        <w:rPr>
          <w:rFonts w:hint="eastAsia"/>
          <w:b/>
          <w:highlight w:val="none"/>
          <w:lang w:val="en-US" w:eastAsia="zh-CN"/>
        </w:rPr>
        <w:t>中国重汽集团济南商用车制造公司（山东省济南市世纪大道7777号章丘重汽工业园五号门）第二会议室</w:t>
      </w:r>
      <w:r>
        <w:rPr>
          <w:rFonts w:hint="eastAsia"/>
          <w:b/>
          <w:highlight w:val="none"/>
        </w:rPr>
        <w:t>。</w:t>
      </w:r>
    </w:p>
    <w:p>
      <w:pPr>
        <w:pStyle w:val="9"/>
        <w:spacing w:line="360" w:lineRule="auto"/>
        <w:ind w:firstLine="422" w:firstLineChars="200"/>
        <w:rPr>
          <w:b/>
          <w:highlight w:val="none"/>
        </w:rPr>
      </w:pPr>
      <w:r>
        <w:rPr>
          <w:rFonts w:hint="eastAsia"/>
          <w:b/>
          <w:highlight w:val="none"/>
        </w:rPr>
        <w:t>6</w:t>
      </w:r>
      <w:r>
        <w:rPr>
          <w:rFonts w:hint="eastAsia"/>
          <w:highlight w:val="none"/>
        </w:rPr>
        <w:t>.</w:t>
      </w:r>
      <w:r>
        <w:rPr>
          <w:rFonts w:hint="eastAsia"/>
          <w:b/>
          <w:highlight w:val="none"/>
        </w:rPr>
        <w:t>开标现场资质审验。</w:t>
      </w:r>
    </w:p>
    <w:p>
      <w:pPr>
        <w:pStyle w:val="9"/>
        <w:spacing w:line="360" w:lineRule="auto"/>
        <w:ind w:firstLine="420" w:firstLineChars="200"/>
        <w:rPr>
          <w:highlight w:val="none"/>
        </w:rPr>
      </w:pPr>
      <w:r>
        <w:rPr>
          <w:rFonts w:hint="eastAsia"/>
          <w:highlight w:val="none"/>
        </w:rPr>
        <w:t>需提交的材料要求：详见本招标书“第二章 招标人须知”之“二、投标响应文件”之“1.</w:t>
      </w:r>
      <w:r>
        <w:rPr>
          <w:rFonts w:hint="eastAsia" w:hAnsi="宋体"/>
          <w:highlight w:val="none"/>
        </w:rPr>
        <w:t>⑴</w:t>
      </w:r>
      <w:r>
        <w:rPr>
          <w:rFonts w:hint="eastAsia"/>
          <w:highlight w:val="none"/>
        </w:rPr>
        <w:t xml:space="preserve"> 资质文件”所列示条目及要求。</w:t>
      </w:r>
    </w:p>
    <w:p>
      <w:pPr>
        <w:pStyle w:val="9"/>
        <w:spacing w:line="360" w:lineRule="auto"/>
        <w:ind w:firstLine="422" w:firstLineChars="200"/>
        <w:rPr>
          <w:b/>
          <w:highlight w:val="none"/>
        </w:rPr>
      </w:pPr>
      <w:r>
        <w:rPr>
          <w:rFonts w:hint="eastAsia"/>
          <w:b/>
          <w:highlight w:val="none"/>
        </w:rPr>
        <w:t>7.投标实物要求</w:t>
      </w:r>
    </w:p>
    <w:p>
      <w:pPr>
        <w:pStyle w:val="9"/>
        <w:spacing w:line="360" w:lineRule="auto"/>
        <w:ind w:firstLine="420" w:firstLineChars="200"/>
        <w:rPr>
          <w:highlight w:val="none"/>
        </w:rPr>
      </w:pPr>
      <w:r>
        <w:rPr>
          <w:rFonts w:hint="eastAsia"/>
          <w:highlight w:val="none"/>
        </w:rPr>
        <w:t>投标人须携带劳动防护用品样品等实物在开标现场供专家评审。</w:t>
      </w:r>
    </w:p>
    <w:p>
      <w:pPr>
        <w:pStyle w:val="9"/>
        <w:spacing w:line="360" w:lineRule="auto"/>
        <w:ind w:firstLine="420" w:firstLineChars="200"/>
        <w:rPr>
          <w:highlight w:val="none"/>
        </w:rPr>
      </w:pPr>
      <w:r>
        <w:rPr>
          <w:rFonts w:hint="eastAsia"/>
          <w:highlight w:val="none"/>
        </w:rPr>
        <w:t>评审内容详见本招标书“第二章 招标人须知”之“三、 投标实物要求”之所列示条目及要求。</w:t>
      </w:r>
    </w:p>
    <w:p>
      <w:pPr>
        <w:pStyle w:val="9"/>
        <w:spacing w:line="360" w:lineRule="auto"/>
        <w:ind w:firstLine="422" w:firstLineChars="200"/>
        <w:rPr>
          <w:rFonts w:hint="eastAsia"/>
          <w:b/>
          <w:highlight w:val="none"/>
          <w:lang w:val="en-US" w:eastAsia="zh-CN"/>
        </w:rPr>
      </w:pPr>
      <w:r>
        <w:rPr>
          <w:rFonts w:hint="eastAsia"/>
          <w:b/>
          <w:highlight w:val="none"/>
          <w:lang w:val="en-US" w:eastAsia="zh-CN"/>
        </w:rPr>
        <w:t>8.投标保证金缴纳</w:t>
      </w:r>
    </w:p>
    <w:p>
      <w:pPr>
        <w:pStyle w:val="9"/>
        <w:spacing w:line="360" w:lineRule="auto"/>
        <w:ind w:firstLine="420" w:firstLineChars="200"/>
        <w:rPr>
          <w:rFonts w:hint="eastAsia"/>
          <w:highlight w:val="none"/>
          <w:lang w:val="en-US" w:eastAsia="zh-CN"/>
        </w:rPr>
      </w:pPr>
      <w:r>
        <w:rPr>
          <w:rFonts w:hint="eastAsia"/>
          <w:highlight w:val="none"/>
          <w:lang w:eastAsia="zh-CN"/>
        </w:rPr>
        <w:t>投保人须</w:t>
      </w:r>
      <w:r>
        <w:rPr>
          <w:rFonts w:hint="eastAsia"/>
          <w:highlight w:val="none"/>
          <w:lang w:val="en-US" w:eastAsia="zh-CN"/>
        </w:rPr>
        <w:t>向招标人财务部门缴纳投标保证金5000元（人民币），投标保证金无息退还；</w:t>
      </w:r>
    </w:p>
    <w:p>
      <w:pPr>
        <w:pStyle w:val="9"/>
        <w:spacing w:line="360" w:lineRule="auto"/>
        <w:ind w:firstLine="420" w:firstLineChars="200"/>
        <w:rPr>
          <w:rFonts w:hint="eastAsia"/>
          <w:highlight w:val="none"/>
        </w:rPr>
      </w:pPr>
      <w:r>
        <w:rPr>
          <w:rFonts w:hint="eastAsia"/>
          <w:highlight w:val="none"/>
          <w:lang w:val="en-US" w:eastAsia="zh-CN"/>
        </w:rPr>
        <w:t>*</w:t>
      </w:r>
      <w:r>
        <w:rPr>
          <w:rFonts w:hint="eastAsia"/>
          <w:highlight w:val="none"/>
        </w:rPr>
        <w:t>缴纳方式：账户</w:t>
      </w:r>
      <w:r>
        <w:rPr>
          <w:rFonts w:hint="eastAsia"/>
          <w:highlight w:val="none"/>
          <w:lang w:eastAsia="zh-CN"/>
        </w:rPr>
        <w:t>电汇</w:t>
      </w:r>
      <w:r>
        <w:rPr>
          <w:rFonts w:hint="eastAsia"/>
          <w:highlight w:val="none"/>
        </w:rPr>
        <w:t>转账</w:t>
      </w:r>
    </w:p>
    <w:p>
      <w:pPr>
        <w:pStyle w:val="9"/>
        <w:spacing w:line="360" w:lineRule="auto"/>
        <w:ind w:firstLine="420" w:firstLineChars="200"/>
        <w:rPr>
          <w:rFonts w:hint="eastAsia"/>
          <w:highlight w:val="none"/>
          <w:lang w:val="en-US" w:eastAsia="zh-CN"/>
        </w:rPr>
      </w:pPr>
      <w:r>
        <w:rPr>
          <w:rFonts w:hint="eastAsia"/>
          <w:highlight w:val="none"/>
          <w:lang w:val="en-US" w:eastAsia="zh-CN"/>
        </w:rPr>
        <w:t>汇入账号单位：中国重汽集团上市</w:t>
      </w:r>
      <w:r>
        <w:rPr>
          <w:rFonts w:hint="eastAsia"/>
          <w:highlight w:val="none"/>
        </w:rPr>
        <w:t>财务部</w:t>
      </w:r>
      <w:r>
        <w:rPr>
          <w:rFonts w:hint="eastAsia"/>
          <w:highlight w:val="none"/>
          <w:lang w:val="en-US" w:eastAsia="zh-CN"/>
        </w:rPr>
        <w:t>5000元</w:t>
      </w:r>
    </w:p>
    <w:tbl>
      <w:tblPr>
        <w:tblStyle w:val="16"/>
        <w:tblW w:w="8820"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820" w:type="dxa"/>
            <w:vAlign w:val="center"/>
          </w:tcPr>
          <w:p>
            <w:pPr>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开户银行：中国建设银行济南天桥支行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vAlign w:val="center"/>
          </w:tcPr>
          <w:p>
            <w:pPr>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户名：中国重汽集团济南动力有限公司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vAlign w:val="center"/>
          </w:tcPr>
          <w:p>
            <w:pPr>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账号：3700  1616  5080  5015  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vAlign w:val="center"/>
          </w:tcPr>
          <w:p>
            <w:pPr>
              <w:jc w:val="both"/>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联行号：105  451  000  362</w:t>
            </w:r>
          </w:p>
        </w:tc>
      </w:tr>
    </w:tbl>
    <w:p>
      <w:pPr>
        <w:pStyle w:val="9"/>
        <w:spacing w:line="360" w:lineRule="auto"/>
        <w:ind w:firstLine="422" w:firstLineChars="200"/>
        <w:rPr>
          <w:b/>
          <w:highlight w:val="none"/>
        </w:rPr>
      </w:pPr>
      <w:r>
        <w:rPr>
          <w:rFonts w:hint="eastAsia"/>
          <w:b/>
          <w:highlight w:val="none"/>
          <w:lang w:val="en-US" w:eastAsia="zh-CN"/>
        </w:rPr>
        <w:t>9.</w:t>
      </w:r>
      <w:r>
        <w:rPr>
          <w:rFonts w:hint="eastAsia"/>
          <w:b/>
          <w:highlight w:val="none"/>
        </w:rPr>
        <w:t>评标：</w:t>
      </w:r>
    </w:p>
    <w:p>
      <w:pPr>
        <w:pStyle w:val="9"/>
        <w:spacing w:line="360" w:lineRule="auto"/>
        <w:ind w:firstLine="420" w:firstLineChars="200"/>
        <w:rPr>
          <w:highlight w:val="none"/>
        </w:rPr>
      </w:pPr>
      <w:r>
        <w:rPr>
          <w:rFonts w:hint="eastAsia"/>
          <w:highlight w:val="none"/>
        </w:rPr>
        <w:t>需提供的材料：</w:t>
      </w:r>
    </w:p>
    <w:p>
      <w:pPr>
        <w:pStyle w:val="9"/>
        <w:spacing w:line="360" w:lineRule="auto"/>
        <w:ind w:firstLine="420" w:firstLineChars="200"/>
        <w:rPr>
          <w:highlight w:val="none"/>
        </w:rPr>
      </w:pPr>
      <w:r>
        <w:rPr>
          <w:rFonts w:hint="eastAsia"/>
          <w:highlight w:val="none"/>
        </w:rPr>
        <w:t>⑴开标一览表；</w:t>
      </w:r>
    </w:p>
    <w:p>
      <w:pPr>
        <w:pStyle w:val="9"/>
        <w:spacing w:line="360" w:lineRule="auto"/>
        <w:ind w:firstLine="420" w:firstLineChars="200"/>
        <w:rPr>
          <w:highlight w:val="none"/>
        </w:rPr>
      </w:pPr>
      <w:r>
        <w:rPr>
          <w:rFonts w:hint="eastAsia"/>
          <w:highlight w:val="none"/>
        </w:rPr>
        <w:t>⑵标书；</w:t>
      </w:r>
    </w:p>
    <w:p>
      <w:pPr>
        <w:pStyle w:val="9"/>
        <w:spacing w:line="360" w:lineRule="auto"/>
        <w:ind w:firstLine="420" w:firstLineChars="200"/>
        <w:rPr>
          <w:highlight w:val="none"/>
        </w:rPr>
      </w:pPr>
      <w:r>
        <w:rPr>
          <w:rFonts w:hint="eastAsia"/>
          <w:highlight w:val="none"/>
        </w:rPr>
        <w:t>⑶有统一社会信用代码的</w:t>
      </w:r>
      <w:r>
        <w:rPr>
          <w:rFonts w:hint="eastAsia" w:hAnsi="宋体"/>
          <w:highlight w:val="none"/>
        </w:rPr>
        <w:t>新版</w:t>
      </w:r>
      <w:r>
        <w:rPr>
          <w:rFonts w:hint="eastAsia"/>
          <w:highlight w:val="none"/>
        </w:rPr>
        <w:t>营业执照副本原件；</w:t>
      </w:r>
    </w:p>
    <w:p>
      <w:pPr>
        <w:pStyle w:val="9"/>
        <w:spacing w:line="360" w:lineRule="auto"/>
        <w:ind w:firstLine="420" w:firstLineChars="200"/>
        <w:rPr>
          <w:rFonts w:hint="eastAsia"/>
          <w:highlight w:val="none"/>
        </w:rPr>
      </w:pPr>
      <w:r>
        <w:rPr>
          <w:rFonts w:hint="eastAsia"/>
          <w:highlight w:val="none"/>
        </w:rPr>
        <w:t>⑷投标单位的法定代表人或授权代表的身份证原件；</w:t>
      </w:r>
    </w:p>
    <w:p>
      <w:pPr>
        <w:pStyle w:val="9"/>
        <w:spacing w:line="360" w:lineRule="auto"/>
        <w:ind w:firstLine="420" w:firstLineChars="200"/>
        <w:rPr>
          <w:rFonts w:hint="default" w:ascii="宋体" w:hAnsi="宋体" w:eastAsia="宋体" w:cs="宋体"/>
          <w:highlight w:val="none"/>
          <w:lang w:val="en-US" w:eastAsia="zh-CN"/>
        </w:rPr>
      </w:pPr>
      <w:r>
        <w:rPr>
          <w:rFonts w:hint="eastAsia" w:ascii="宋体" w:hAnsi="宋体" w:eastAsia="宋体" w:cs="宋体"/>
          <w:highlight w:val="none"/>
        </w:rPr>
        <w:t>⑸</w:t>
      </w:r>
      <w:r>
        <w:rPr>
          <w:rFonts w:hint="eastAsia" w:hAnsi="宋体" w:cs="宋体"/>
          <w:highlight w:val="none"/>
          <w:lang w:val="en-US" w:eastAsia="zh-CN"/>
        </w:rPr>
        <w:t>缴纳投标保证金的凭证。</w:t>
      </w:r>
    </w:p>
    <w:p>
      <w:pPr>
        <w:pStyle w:val="9"/>
        <w:spacing w:line="360" w:lineRule="auto"/>
        <w:ind w:firstLine="420" w:firstLineChars="200"/>
        <w:rPr>
          <w:highlight w:val="none"/>
        </w:rPr>
      </w:pPr>
      <w:r>
        <w:rPr>
          <w:rFonts w:hint="eastAsia"/>
          <w:highlight w:val="none"/>
        </w:rPr>
        <w:t>说明：投标人需按本招标书之“第三章 投标文件编制”之相关要求对上述投标文件进行编制密封，并于评标开始时向评标工作小组当面提交。评标开始后未到达现场或未能按规定提交相关材料的，被视为主动放弃本项目投标。</w:t>
      </w:r>
    </w:p>
    <w:p>
      <w:pPr>
        <w:pStyle w:val="9"/>
        <w:spacing w:line="360" w:lineRule="auto"/>
        <w:ind w:firstLine="422" w:firstLineChars="200"/>
        <w:rPr>
          <w:b/>
          <w:highlight w:val="none"/>
        </w:rPr>
      </w:pPr>
      <w:r>
        <w:rPr>
          <w:rFonts w:hint="eastAsia"/>
          <w:b/>
          <w:highlight w:val="none"/>
        </w:rPr>
        <w:t>9.联 系 人：</w:t>
      </w:r>
    </w:p>
    <w:p>
      <w:pPr>
        <w:pStyle w:val="9"/>
        <w:spacing w:line="360" w:lineRule="auto"/>
        <w:ind w:firstLine="420" w:firstLineChars="200"/>
        <w:rPr>
          <w:bCs/>
          <w:highlight w:val="none"/>
        </w:rPr>
      </w:pPr>
      <w:r>
        <w:rPr>
          <w:rFonts w:hint="eastAsia"/>
          <w:bCs/>
          <w:highlight w:val="none"/>
          <w:lang w:val="en-US" w:eastAsia="zh-CN"/>
        </w:rPr>
        <w:t>张松</w:t>
      </w:r>
      <w:r>
        <w:rPr>
          <w:rFonts w:hint="eastAsia"/>
          <w:bCs/>
          <w:highlight w:val="none"/>
        </w:rPr>
        <w:t xml:space="preserve"> </w:t>
      </w:r>
      <w:r>
        <w:rPr>
          <w:bCs/>
          <w:highlight w:val="none"/>
        </w:rPr>
        <w:t xml:space="preserve">   </w:t>
      </w:r>
      <w:r>
        <w:rPr>
          <w:rFonts w:hint="eastAsia"/>
          <w:bCs/>
          <w:highlight w:val="none"/>
        </w:rPr>
        <w:t>联系电话：0531-58062163</w:t>
      </w:r>
    </w:p>
    <w:p>
      <w:pPr>
        <w:widowControl/>
        <w:jc w:val="left"/>
        <w:rPr>
          <w:rFonts w:ascii="宋体" w:hAnsi="Courier New"/>
          <w:bCs/>
          <w:highlight w:val="none"/>
        </w:rPr>
      </w:pPr>
      <w:r>
        <w:rPr>
          <w:bCs/>
          <w:highlight w:val="none"/>
        </w:rPr>
        <w:br w:type="page"/>
      </w:r>
    </w:p>
    <w:p>
      <w:pPr>
        <w:pStyle w:val="9"/>
        <w:spacing w:line="360" w:lineRule="auto"/>
        <w:ind w:firstLine="2530" w:firstLineChars="700"/>
        <w:outlineLvl w:val="0"/>
        <w:rPr>
          <w:rFonts w:ascii="黑体" w:eastAsia="黑体"/>
          <w:b/>
          <w:bCs/>
          <w:sz w:val="36"/>
          <w:szCs w:val="36"/>
          <w:highlight w:val="none"/>
        </w:rPr>
      </w:pPr>
      <w:bookmarkStart w:id="2" w:name="_Toc35956343"/>
      <w:r>
        <w:rPr>
          <w:rFonts w:hint="eastAsia" w:ascii="黑体" w:eastAsia="黑体"/>
          <w:b/>
          <w:bCs/>
          <w:sz w:val="36"/>
          <w:szCs w:val="36"/>
          <w:highlight w:val="none"/>
        </w:rPr>
        <w:t>第二章  投标人须知</w:t>
      </w:r>
      <w:bookmarkEnd w:id="2"/>
    </w:p>
    <w:p>
      <w:pPr>
        <w:pStyle w:val="9"/>
        <w:spacing w:line="360" w:lineRule="auto"/>
        <w:rPr>
          <w:rFonts w:ascii="黑体" w:eastAsia="黑体"/>
          <w:b/>
          <w:bCs/>
          <w:sz w:val="28"/>
          <w:highlight w:val="none"/>
        </w:rPr>
      </w:pPr>
      <w:r>
        <w:rPr>
          <w:rFonts w:hint="eastAsia" w:ascii="黑体" w:eastAsia="黑体"/>
          <w:b/>
          <w:bCs/>
          <w:sz w:val="28"/>
          <w:highlight w:val="none"/>
        </w:rPr>
        <w:t>一、合格投标人</w:t>
      </w:r>
    </w:p>
    <w:p>
      <w:pPr>
        <w:pStyle w:val="9"/>
        <w:spacing w:line="360" w:lineRule="auto"/>
        <w:ind w:firstLine="420" w:firstLineChars="200"/>
        <w:rPr>
          <w:highlight w:val="none"/>
        </w:rPr>
      </w:pPr>
      <w:r>
        <w:rPr>
          <w:rFonts w:hint="eastAsia"/>
          <w:highlight w:val="none"/>
        </w:rPr>
        <w:t>1.投标人须遵守《</w:t>
      </w:r>
      <w:bookmarkStart w:id="3" w:name="OLE_LINK3"/>
      <w:bookmarkStart w:id="4" w:name="OLE_LINK2"/>
      <w:r>
        <w:rPr>
          <w:rFonts w:hint="eastAsia"/>
          <w:highlight w:val="none"/>
        </w:rPr>
        <w:t>中华人民共和国招标投标法</w:t>
      </w:r>
      <w:bookmarkEnd w:id="3"/>
      <w:bookmarkEnd w:id="4"/>
      <w:r>
        <w:rPr>
          <w:rFonts w:hint="eastAsia"/>
          <w:highlight w:val="none"/>
        </w:rPr>
        <w:t>》、《中华人民共和国合同法》及其它有关的法律和法规；为中华人民共和国境内注册的独立法人机构，具有独立承担民事责任能力；</w:t>
      </w:r>
    </w:p>
    <w:p>
      <w:pPr>
        <w:pStyle w:val="9"/>
        <w:spacing w:line="360" w:lineRule="auto"/>
        <w:ind w:firstLine="420" w:firstLineChars="200"/>
        <w:rPr>
          <w:highlight w:val="none"/>
        </w:rPr>
      </w:pPr>
      <w:r>
        <w:rPr>
          <w:rFonts w:hint="eastAsia"/>
          <w:highlight w:val="none"/>
        </w:rPr>
        <w:t>2.公司成立三年以上（以营业执照成立日期到开标当日满三年为准）；注册资金不少于500万元人民币</w:t>
      </w:r>
      <w:r>
        <w:rPr>
          <w:rFonts w:hint="eastAsia" w:hAnsi="宋体"/>
          <w:sz w:val="24"/>
          <w:highlight w:val="none"/>
        </w:rPr>
        <w:t>；</w:t>
      </w:r>
      <w:r>
        <w:rPr>
          <w:rFonts w:hint="eastAsia"/>
          <w:highlight w:val="none"/>
        </w:rPr>
        <w:t>经营范围满足招标项目需求；</w:t>
      </w:r>
    </w:p>
    <w:p>
      <w:pPr>
        <w:pStyle w:val="9"/>
        <w:spacing w:line="360" w:lineRule="auto"/>
        <w:ind w:firstLine="420" w:firstLineChars="200"/>
        <w:rPr>
          <w:highlight w:val="none"/>
        </w:rPr>
      </w:pPr>
      <w:r>
        <w:rPr>
          <w:rFonts w:hint="eastAsia"/>
          <w:highlight w:val="none"/>
        </w:rPr>
        <w:t>3.具有良好的商业信誉，在国家企业信用信息公示系统中无行政处罚、经营异常或失信信息或上述信息已被移除；</w:t>
      </w:r>
    </w:p>
    <w:p>
      <w:pPr>
        <w:pStyle w:val="9"/>
        <w:spacing w:line="360" w:lineRule="auto"/>
        <w:ind w:firstLine="420" w:firstLineChars="200"/>
        <w:rPr>
          <w:highlight w:val="none"/>
        </w:rPr>
      </w:pPr>
      <w:r>
        <w:rPr>
          <w:rFonts w:hint="eastAsia"/>
          <w:highlight w:val="none"/>
        </w:rPr>
        <w:t>4.具有健全的财务会计制度，有依法缴纳税收和社会保障资金的良好记录；</w:t>
      </w:r>
    </w:p>
    <w:p>
      <w:pPr>
        <w:pStyle w:val="9"/>
        <w:spacing w:line="360" w:lineRule="auto"/>
        <w:ind w:firstLine="420" w:firstLineChars="200"/>
        <w:rPr>
          <w:highlight w:val="none"/>
        </w:rPr>
      </w:pPr>
      <w:r>
        <w:rPr>
          <w:rFonts w:hint="eastAsia"/>
          <w:highlight w:val="none"/>
        </w:rPr>
        <w:t>5.在生产场地、人员、设备、资金和专业技术能力方面，具备承担本项目的能力；</w:t>
      </w:r>
    </w:p>
    <w:p>
      <w:pPr>
        <w:pStyle w:val="9"/>
        <w:spacing w:line="360" w:lineRule="auto"/>
        <w:ind w:firstLine="420" w:firstLineChars="200"/>
        <w:rPr>
          <w:highlight w:val="none"/>
        </w:rPr>
      </w:pPr>
      <w:r>
        <w:rPr>
          <w:rFonts w:hint="eastAsia"/>
          <w:highlight w:val="none"/>
        </w:rPr>
        <w:t>6.具有同类项目三年以上生产经验；且在近三年内的经营活动中经营业绩良好并且没有违法违纪行为；</w:t>
      </w:r>
    </w:p>
    <w:p>
      <w:pPr>
        <w:pStyle w:val="9"/>
        <w:spacing w:line="360" w:lineRule="auto"/>
        <w:ind w:firstLine="420" w:firstLineChars="200"/>
        <w:rPr>
          <w:highlight w:val="none"/>
        </w:rPr>
      </w:pPr>
      <w:r>
        <w:rPr>
          <w:rFonts w:hint="eastAsia"/>
          <w:highlight w:val="none"/>
        </w:rPr>
        <w:t>7. 投标人必须是最终中标并签订合同的单位，不得以任何理由将已中标项目以任何形式转包给其他单位；</w:t>
      </w:r>
    </w:p>
    <w:p>
      <w:pPr>
        <w:pStyle w:val="9"/>
        <w:spacing w:line="360" w:lineRule="auto"/>
        <w:ind w:firstLine="420" w:firstLineChars="200"/>
        <w:rPr>
          <w:rFonts w:hAnsi="宋体"/>
          <w:szCs w:val="21"/>
          <w:highlight w:val="none"/>
        </w:rPr>
      </w:pPr>
      <w:r>
        <w:rPr>
          <w:rFonts w:hint="eastAsia"/>
          <w:highlight w:val="none"/>
        </w:rPr>
        <w:t>8.能按招标人要求，提供规定品种、规格、数量和要求的投标劳动保护品及辅料附件，具备代理品牌的代理资质</w:t>
      </w:r>
      <w:r>
        <w:rPr>
          <w:rFonts w:hint="eastAsia" w:hAnsi="宋体"/>
          <w:szCs w:val="21"/>
          <w:highlight w:val="none"/>
        </w:rPr>
        <w:t>；</w:t>
      </w:r>
    </w:p>
    <w:p>
      <w:pPr>
        <w:pStyle w:val="9"/>
        <w:spacing w:line="360" w:lineRule="auto"/>
        <w:ind w:firstLine="420" w:firstLineChars="200"/>
        <w:rPr>
          <w:highlight w:val="none"/>
        </w:rPr>
      </w:pPr>
      <w:r>
        <w:rPr>
          <w:rFonts w:hint="eastAsia"/>
          <w:highlight w:val="none"/>
        </w:rPr>
        <w:t>9.本次招标项目不接受联合体投标。</w:t>
      </w:r>
    </w:p>
    <w:p>
      <w:pPr>
        <w:pStyle w:val="9"/>
        <w:spacing w:line="360" w:lineRule="auto"/>
        <w:rPr>
          <w:rFonts w:ascii="黑体" w:eastAsia="黑体"/>
          <w:b/>
          <w:bCs/>
          <w:sz w:val="28"/>
          <w:highlight w:val="none"/>
        </w:rPr>
      </w:pPr>
      <w:r>
        <w:rPr>
          <w:rFonts w:hint="eastAsia" w:ascii="黑体" w:eastAsia="黑体"/>
          <w:b/>
          <w:bCs/>
          <w:sz w:val="28"/>
          <w:highlight w:val="none"/>
        </w:rPr>
        <w:t>二、投标响应文件</w:t>
      </w:r>
    </w:p>
    <w:p>
      <w:pPr>
        <w:pStyle w:val="9"/>
        <w:spacing w:line="360" w:lineRule="auto"/>
        <w:ind w:firstLine="422" w:firstLineChars="200"/>
        <w:rPr>
          <w:b/>
          <w:highlight w:val="none"/>
        </w:rPr>
      </w:pPr>
      <w:r>
        <w:rPr>
          <w:rFonts w:hint="eastAsia"/>
          <w:b/>
          <w:highlight w:val="none"/>
        </w:rPr>
        <w:t>1.投标响应文件组成：</w:t>
      </w:r>
    </w:p>
    <w:p>
      <w:pPr>
        <w:pStyle w:val="9"/>
        <w:spacing w:line="360" w:lineRule="auto"/>
        <w:ind w:firstLine="422" w:firstLineChars="200"/>
        <w:rPr>
          <w:b/>
          <w:highlight w:val="none"/>
        </w:rPr>
      </w:pPr>
      <w:r>
        <w:rPr>
          <w:rFonts w:hint="eastAsia"/>
          <w:b/>
          <w:highlight w:val="none"/>
        </w:rPr>
        <w:t>（注意：投标响应文件均需加盖投标单位公章，以下不再逐条款列示此项要求）</w:t>
      </w:r>
    </w:p>
    <w:p>
      <w:pPr>
        <w:pStyle w:val="9"/>
        <w:numPr>
          <w:ilvl w:val="0"/>
          <w:numId w:val="1"/>
        </w:numPr>
        <w:spacing w:line="360" w:lineRule="auto"/>
        <w:rPr>
          <w:b/>
          <w:highlight w:val="none"/>
        </w:rPr>
      </w:pPr>
      <w:r>
        <w:rPr>
          <w:rFonts w:hint="eastAsia"/>
          <w:b/>
          <w:highlight w:val="none"/>
        </w:rPr>
        <w:t>资质文件</w:t>
      </w:r>
    </w:p>
    <w:p>
      <w:pPr>
        <w:pStyle w:val="9"/>
        <w:spacing w:line="360" w:lineRule="auto"/>
        <w:ind w:firstLine="420" w:firstLineChars="200"/>
        <w:rPr>
          <w:highlight w:val="none"/>
        </w:rPr>
      </w:pPr>
      <w:r>
        <w:rPr>
          <w:rFonts w:hint="eastAsia" w:hAnsi="宋体"/>
          <w:highlight w:val="none"/>
        </w:rPr>
        <w:t>①</w:t>
      </w:r>
      <w:r>
        <w:rPr>
          <w:rFonts w:hint="eastAsia"/>
          <w:highlight w:val="none"/>
        </w:rPr>
        <w:t>有统一社会信用代码的</w:t>
      </w:r>
      <w:r>
        <w:rPr>
          <w:rFonts w:hint="eastAsia" w:hAnsi="宋体"/>
          <w:highlight w:val="none"/>
        </w:rPr>
        <w:t>新版</w:t>
      </w:r>
      <w:r>
        <w:rPr>
          <w:rFonts w:hint="eastAsia"/>
          <w:highlight w:val="none"/>
        </w:rPr>
        <w:t>营业执照副本复印件；</w:t>
      </w:r>
    </w:p>
    <w:p>
      <w:pPr>
        <w:pStyle w:val="9"/>
        <w:spacing w:line="360" w:lineRule="auto"/>
        <w:ind w:firstLine="420" w:firstLineChars="200"/>
        <w:rPr>
          <w:rFonts w:hint="default" w:eastAsia="宋体"/>
          <w:highlight w:val="none"/>
          <w:lang w:val="en-US" w:eastAsia="zh-CN"/>
        </w:rPr>
      </w:pPr>
      <w:r>
        <w:rPr>
          <w:rFonts w:hint="eastAsia" w:hAnsi="宋体"/>
          <w:highlight w:val="none"/>
        </w:rPr>
        <w:t>②</w:t>
      </w:r>
      <w:r>
        <w:rPr>
          <w:rFonts w:hint="eastAsia"/>
          <w:highlight w:val="none"/>
        </w:rPr>
        <w:t>法定代表人参加投标的，需提供法人身份证复印件；派授权人参加投标的，需提供法定代表人授权委托书及被授权人身份证复印件；</w:t>
      </w:r>
      <w:r>
        <w:rPr>
          <w:rStyle w:val="24"/>
          <w:rFonts w:hint="eastAsia" w:ascii="Times New Roman" w:hAnsi="Times New Roman"/>
          <w:highlight w:val="none"/>
          <w:lang w:val="en-US" w:eastAsia="zh-CN"/>
        </w:rPr>
        <w:t>所投标的劳动保护品需具备代理资质的提供相应品牌的代理授权书；</w:t>
      </w:r>
    </w:p>
    <w:p>
      <w:pPr>
        <w:pStyle w:val="9"/>
        <w:spacing w:line="360" w:lineRule="auto"/>
        <w:ind w:firstLine="420" w:firstLineChars="200"/>
        <w:rPr>
          <w:rFonts w:hAnsi="宋体"/>
          <w:highlight w:val="none"/>
        </w:rPr>
      </w:pPr>
      <w:r>
        <w:rPr>
          <w:rFonts w:hint="eastAsia" w:hAnsi="宋体"/>
          <w:highlight w:val="none"/>
        </w:rPr>
        <w:t>③经会计师事务所审计的近三年的财务报表（</w:t>
      </w:r>
      <w:r>
        <w:rPr>
          <w:rFonts w:hint="eastAsia"/>
          <w:highlight w:val="none"/>
        </w:rPr>
        <w:t>资产负债表、损益表、现金流量表</w:t>
      </w:r>
      <w:r>
        <w:rPr>
          <w:rFonts w:hint="eastAsia" w:hAnsi="宋体"/>
          <w:highlight w:val="none"/>
        </w:rPr>
        <w:t>）</w:t>
      </w:r>
      <w:r>
        <w:rPr>
          <w:rFonts w:hint="eastAsia"/>
          <w:highlight w:val="none"/>
        </w:rPr>
        <w:t>复印件；</w:t>
      </w:r>
    </w:p>
    <w:p>
      <w:pPr>
        <w:pStyle w:val="9"/>
        <w:spacing w:line="360" w:lineRule="auto"/>
        <w:ind w:firstLine="420" w:firstLineChars="200"/>
        <w:rPr>
          <w:highlight w:val="none"/>
        </w:rPr>
      </w:pPr>
      <w:r>
        <w:rPr>
          <w:rFonts w:hint="eastAsia" w:hAnsi="宋体"/>
          <w:szCs w:val="21"/>
          <w:highlight w:val="none"/>
        </w:rPr>
        <w:t>④近三个月</w:t>
      </w:r>
      <w:r>
        <w:rPr>
          <w:rFonts w:hint="eastAsia"/>
          <w:highlight w:val="none"/>
        </w:rPr>
        <w:t>依法缴纳税收和社会保障资金的证明材料；</w:t>
      </w:r>
    </w:p>
    <w:p>
      <w:pPr>
        <w:pStyle w:val="9"/>
        <w:spacing w:line="360" w:lineRule="auto"/>
        <w:ind w:firstLine="420" w:firstLineChars="200"/>
        <w:rPr>
          <w:highlight w:val="none"/>
        </w:rPr>
      </w:pPr>
      <w:r>
        <w:rPr>
          <w:rFonts w:hint="eastAsia" w:hAnsi="宋体"/>
          <w:highlight w:val="none"/>
        </w:rPr>
        <w:t>⑤近三年内在经营活动中</w:t>
      </w:r>
      <w:r>
        <w:rPr>
          <w:rFonts w:hint="eastAsia"/>
          <w:highlight w:val="none"/>
        </w:rPr>
        <w:t xml:space="preserve">没有违法违纪行为的声明； </w:t>
      </w:r>
    </w:p>
    <w:p>
      <w:pPr>
        <w:pStyle w:val="9"/>
        <w:spacing w:line="360" w:lineRule="auto"/>
        <w:ind w:firstLine="420" w:firstLineChars="200"/>
        <w:rPr>
          <w:highlight w:val="none"/>
        </w:rPr>
      </w:pPr>
      <w:r>
        <w:rPr>
          <w:rFonts w:hint="eastAsia" w:hAnsi="宋体"/>
          <w:highlight w:val="none"/>
        </w:rPr>
        <w:t>⑥</w:t>
      </w:r>
      <w:r>
        <w:rPr>
          <w:rFonts w:hint="eastAsia" w:hAnsi="宋体"/>
          <w:szCs w:val="21"/>
          <w:highlight w:val="none"/>
        </w:rPr>
        <w:t>投标单位</w:t>
      </w:r>
      <w:r>
        <w:rPr>
          <w:rFonts w:hint="eastAsia"/>
          <w:highlight w:val="none"/>
        </w:rPr>
        <w:t>在国家企业信用信息公示系统中无行政处罚、经营异常或失信信息或上述信息已被移除的声明。</w:t>
      </w:r>
    </w:p>
    <w:p>
      <w:pPr>
        <w:pStyle w:val="9"/>
        <w:spacing w:line="360" w:lineRule="auto"/>
        <w:ind w:firstLine="422" w:firstLineChars="200"/>
        <w:rPr>
          <w:rFonts w:hAnsi="宋体"/>
          <w:highlight w:val="none"/>
        </w:rPr>
      </w:pPr>
      <w:r>
        <w:rPr>
          <w:rFonts w:hint="eastAsia" w:hAnsi="宋体"/>
          <w:b/>
          <w:highlight w:val="none"/>
        </w:rPr>
        <w:t>重要提示：</w:t>
      </w:r>
      <w:r>
        <w:rPr>
          <w:rFonts w:hint="eastAsia" w:hAnsi="宋体"/>
          <w:highlight w:val="none"/>
        </w:rPr>
        <w:t>资格审核中，上述所列示的所有条款均属于否决项，</w:t>
      </w:r>
      <w:r>
        <w:rPr>
          <w:rFonts w:hint="eastAsia"/>
          <w:highlight w:val="none"/>
        </w:rPr>
        <w:t>对于任意一项或多项未达到资格审核要求的投标人，视为主动放弃投标，该投标人将不能进入后续的评标程序。对于未通过资格审核要求的投标人，不做任何解释。</w:t>
      </w:r>
    </w:p>
    <w:p>
      <w:pPr>
        <w:pStyle w:val="9"/>
        <w:spacing w:line="360" w:lineRule="auto"/>
        <w:ind w:firstLine="422" w:firstLineChars="200"/>
        <w:rPr>
          <w:b/>
          <w:highlight w:val="none"/>
        </w:rPr>
      </w:pPr>
      <w:r>
        <w:rPr>
          <w:rFonts w:hint="eastAsia" w:hAnsi="宋体"/>
          <w:b/>
          <w:highlight w:val="none"/>
        </w:rPr>
        <w:t>⑵</w:t>
      </w:r>
      <w:r>
        <w:rPr>
          <w:rFonts w:hint="eastAsia"/>
          <w:b/>
          <w:highlight w:val="none"/>
        </w:rPr>
        <w:t>商务文件</w:t>
      </w:r>
    </w:p>
    <w:p>
      <w:pPr>
        <w:pStyle w:val="9"/>
        <w:spacing w:line="360" w:lineRule="auto"/>
        <w:ind w:firstLine="420" w:firstLineChars="200"/>
        <w:rPr>
          <w:rFonts w:hint="eastAsia" w:eastAsia="宋体"/>
          <w:highlight w:val="none"/>
          <w:lang w:eastAsia="zh-CN"/>
        </w:rPr>
      </w:pPr>
      <w:r>
        <w:rPr>
          <w:rFonts w:hint="eastAsia" w:hAnsi="宋体"/>
          <w:highlight w:val="none"/>
        </w:rPr>
        <w:t>①</w:t>
      </w:r>
      <w:r>
        <w:rPr>
          <w:rFonts w:hint="eastAsia"/>
          <w:highlight w:val="none"/>
        </w:rPr>
        <w:t>开标一览表（附件3，格式见“第三章 投标文件编制”）</w:t>
      </w:r>
      <w:r>
        <w:rPr>
          <w:rFonts w:hint="eastAsia"/>
          <w:highlight w:val="none"/>
          <w:lang w:eastAsia="zh-CN"/>
        </w:rPr>
        <w:t>；</w:t>
      </w:r>
    </w:p>
    <w:p>
      <w:pPr>
        <w:pStyle w:val="9"/>
        <w:spacing w:line="360" w:lineRule="auto"/>
        <w:ind w:firstLine="422" w:firstLineChars="200"/>
        <w:rPr>
          <w:b/>
          <w:highlight w:val="none"/>
        </w:rPr>
      </w:pPr>
      <w:r>
        <w:rPr>
          <w:rFonts w:hint="eastAsia" w:hAnsi="宋体"/>
          <w:b/>
          <w:highlight w:val="none"/>
        </w:rPr>
        <w:t>⑶</w:t>
      </w:r>
      <w:r>
        <w:rPr>
          <w:rFonts w:hint="eastAsia"/>
          <w:b/>
          <w:highlight w:val="none"/>
        </w:rPr>
        <w:t>技术文件</w:t>
      </w:r>
    </w:p>
    <w:p>
      <w:pPr>
        <w:pStyle w:val="9"/>
        <w:spacing w:line="360" w:lineRule="auto"/>
        <w:ind w:firstLine="420" w:firstLineChars="200"/>
        <w:rPr>
          <w:rFonts w:hAnsi="宋体"/>
          <w:highlight w:val="none"/>
        </w:rPr>
      </w:pPr>
      <w:r>
        <w:rPr>
          <w:rFonts w:hint="eastAsia" w:hAnsi="宋体"/>
          <w:highlight w:val="none"/>
        </w:rPr>
        <w:t>①投标函（</w:t>
      </w:r>
      <w:r>
        <w:rPr>
          <w:rFonts w:hint="eastAsia"/>
          <w:highlight w:val="none"/>
        </w:rPr>
        <w:t>附件</w:t>
      </w:r>
      <w:r>
        <w:rPr>
          <w:rFonts w:hint="eastAsia"/>
          <w:highlight w:val="none"/>
          <w:lang w:val="en-US" w:eastAsia="zh-CN"/>
        </w:rPr>
        <w:t>2</w:t>
      </w:r>
      <w:r>
        <w:rPr>
          <w:rFonts w:hint="eastAsia"/>
          <w:highlight w:val="none"/>
        </w:rPr>
        <w:t>，格式见“第三章 投标文件编制”</w:t>
      </w:r>
      <w:r>
        <w:rPr>
          <w:rFonts w:hint="eastAsia" w:hAnsi="宋体"/>
          <w:highlight w:val="none"/>
        </w:rPr>
        <w:t>）；</w:t>
      </w:r>
    </w:p>
    <w:p>
      <w:pPr>
        <w:pStyle w:val="9"/>
        <w:spacing w:line="360" w:lineRule="auto"/>
        <w:ind w:firstLine="420" w:firstLineChars="200"/>
        <w:rPr>
          <w:rFonts w:hAnsi="宋体"/>
          <w:highlight w:val="none"/>
        </w:rPr>
      </w:pPr>
      <w:r>
        <w:rPr>
          <w:rFonts w:hint="eastAsia" w:hAnsi="宋体"/>
          <w:highlight w:val="none"/>
        </w:rPr>
        <w:t>②近三年同类项目业绩一览表（</w:t>
      </w:r>
      <w:r>
        <w:rPr>
          <w:rFonts w:hint="eastAsia"/>
          <w:highlight w:val="none"/>
        </w:rPr>
        <w:t>附件</w:t>
      </w:r>
      <w:r>
        <w:rPr>
          <w:rFonts w:hint="eastAsia"/>
          <w:highlight w:val="none"/>
          <w:lang w:val="en-US" w:eastAsia="zh-CN"/>
        </w:rPr>
        <w:t>9</w:t>
      </w:r>
      <w:r>
        <w:rPr>
          <w:rFonts w:hint="eastAsia"/>
          <w:highlight w:val="none"/>
        </w:rPr>
        <w:t>，格式见“第三章 投标文件编制”</w:t>
      </w:r>
      <w:r>
        <w:rPr>
          <w:rFonts w:hint="eastAsia" w:hAnsi="宋体"/>
          <w:highlight w:val="none"/>
        </w:rPr>
        <w:t>）及有效合同</w:t>
      </w:r>
      <w:r>
        <w:rPr>
          <w:rFonts w:hint="eastAsia" w:hAnsi="宋体"/>
          <w:bCs/>
          <w:szCs w:val="21"/>
          <w:highlight w:val="none"/>
        </w:rPr>
        <w:t>（或订单）</w:t>
      </w:r>
      <w:r>
        <w:rPr>
          <w:rFonts w:hint="eastAsia" w:hAnsi="宋体"/>
          <w:highlight w:val="none"/>
        </w:rPr>
        <w:t>复印件；</w:t>
      </w:r>
    </w:p>
    <w:p>
      <w:pPr>
        <w:pStyle w:val="9"/>
        <w:spacing w:line="360" w:lineRule="auto"/>
        <w:ind w:firstLine="420" w:firstLineChars="200"/>
        <w:rPr>
          <w:rFonts w:hAnsi="宋体"/>
          <w:highlight w:val="none"/>
        </w:rPr>
      </w:pPr>
      <w:r>
        <w:rPr>
          <w:rFonts w:hint="eastAsia" w:hAnsi="宋体"/>
          <w:highlight w:val="none"/>
        </w:rPr>
        <w:t>③相关条款偏离表</w:t>
      </w:r>
      <w:r>
        <w:rPr>
          <w:rFonts w:hint="eastAsia"/>
          <w:highlight w:val="none"/>
        </w:rPr>
        <w:t>（附件</w:t>
      </w:r>
      <w:r>
        <w:rPr>
          <w:rFonts w:hint="eastAsia"/>
          <w:highlight w:val="none"/>
          <w:lang w:val="en-US" w:eastAsia="zh-CN"/>
        </w:rPr>
        <w:t>7</w:t>
      </w:r>
      <w:r>
        <w:rPr>
          <w:rFonts w:hint="eastAsia"/>
          <w:highlight w:val="none"/>
        </w:rPr>
        <w:t>，格式见“第三章 投标文件编制”）；</w:t>
      </w:r>
    </w:p>
    <w:p>
      <w:pPr>
        <w:pStyle w:val="9"/>
        <w:spacing w:line="360" w:lineRule="auto"/>
        <w:ind w:firstLine="422" w:firstLineChars="200"/>
        <w:rPr>
          <w:rFonts w:hAnsi="宋体"/>
          <w:highlight w:val="none"/>
        </w:rPr>
      </w:pPr>
      <w:r>
        <w:rPr>
          <w:rFonts w:hint="eastAsia" w:hAnsi="宋体"/>
          <w:b/>
          <w:highlight w:val="none"/>
        </w:rPr>
        <w:t>注：</w:t>
      </w:r>
      <w:r>
        <w:rPr>
          <w:rFonts w:hint="eastAsia" w:hAnsi="宋体"/>
          <w:highlight w:val="none"/>
        </w:rPr>
        <w:t>可做正偏离，但不允许有低于本招标文件相关要求的情况出现，否则视为</w:t>
      </w:r>
      <w:r>
        <w:rPr>
          <w:rFonts w:hint="eastAsia"/>
          <w:highlight w:val="none"/>
        </w:rPr>
        <w:t>主动放弃本项目投标</w:t>
      </w:r>
      <w:r>
        <w:rPr>
          <w:rFonts w:hint="eastAsia" w:hAnsi="宋体"/>
          <w:highlight w:val="none"/>
        </w:rPr>
        <w:t>。</w:t>
      </w:r>
    </w:p>
    <w:p>
      <w:pPr>
        <w:pStyle w:val="9"/>
        <w:spacing w:line="360" w:lineRule="auto"/>
        <w:ind w:firstLine="420" w:firstLineChars="200"/>
        <w:rPr>
          <w:rFonts w:hAnsi="宋体"/>
          <w:highlight w:val="none"/>
        </w:rPr>
      </w:pPr>
      <w:r>
        <w:rPr>
          <w:rFonts w:hint="eastAsia" w:ascii="宋体" w:hAnsi="宋体" w:eastAsia="宋体" w:cs="宋体"/>
          <w:highlight w:val="none"/>
        </w:rPr>
        <w:t>④</w:t>
      </w:r>
      <w:r>
        <w:rPr>
          <w:rFonts w:hint="eastAsia" w:hAnsi="宋体"/>
          <w:highlight w:val="none"/>
        </w:rPr>
        <w:t>材料清单一览表（</w:t>
      </w:r>
      <w:r>
        <w:rPr>
          <w:rFonts w:hint="eastAsia"/>
          <w:highlight w:val="none"/>
        </w:rPr>
        <w:t>附件</w:t>
      </w:r>
      <w:r>
        <w:rPr>
          <w:rFonts w:hint="eastAsia"/>
          <w:highlight w:val="none"/>
          <w:lang w:val="en-US" w:eastAsia="zh-CN"/>
        </w:rPr>
        <w:t>5</w:t>
      </w:r>
      <w:r>
        <w:rPr>
          <w:rFonts w:hint="eastAsia"/>
          <w:highlight w:val="none"/>
        </w:rPr>
        <w:t>，格式见“第三章 投标文件编制”</w:t>
      </w:r>
      <w:r>
        <w:rPr>
          <w:rFonts w:hint="eastAsia" w:hAnsi="宋体"/>
          <w:highlight w:val="none"/>
        </w:rPr>
        <w:t>）；</w:t>
      </w:r>
    </w:p>
    <w:p>
      <w:pPr>
        <w:pStyle w:val="9"/>
        <w:spacing w:line="360" w:lineRule="auto"/>
        <w:ind w:firstLine="420" w:firstLineChars="200"/>
        <w:rPr>
          <w:highlight w:val="none"/>
        </w:rPr>
      </w:pPr>
      <w:r>
        <w:rPr>
          <w:rFonts w:hint="eastAsia" w:ascii="宋体" w:hAnsi="宋体" w:eastAsia="宋体" w:cs="宋体"/>
          <w:highlight w:val="none"/>
        </w:rPr>
        <w:t>⑤</w:t>
      </w:r>
      <w:r>
        <w:rPr>
          <w:rFonts w:hint="eastAsia"/>
          <w:highlight w:val="none"/>
        </w:rPr>
        <w:t>投标人按本招标书“第四章 技术协议书”中所列示项目内容自行编制的技术文件；</w:t>
      </w:r>
    </w:p>
    <w:p>
      <w:pPr>
        <w:pStyle w:val="9"/>
        <w:spacing w:line="360" w:lineRule="auto"/>
        <w:ind w:firstLine="420" w:firstLineChars="200"/>
        <w:rPr>
          <w:rFonts w:hAnsi="宋体"/>
          <w:highlight w:val="none"/>
        </w:rPr>
      </w:pPr>
      <w:r>
        <w:rPr>
          <w:rFonts w:hint="eastAsia" w:ascii="宋体" w:hAnsi="宋体" w:eastAsia="宋体" w:cs="宋体"/>
          <w:szCs w:val="21"/>
          <w:highlight w:val="none"/>
        </w:rPr>
        <w:t>⑥</w:t>
      </w:r>
      <w:r>
        <w:rPr>
          <w:rFonts w:hint="eastAsia" w:hAnsi="宋体"/>
          <w:highlight w:val="none"/>
        </w:rPr>
        <w:t>企业概况一览表：包括</w:t>
      </w:r>
      <w:r>
        <w:rPr>
          <w:rFonts w:hint="eastAsia"/>
          <w:highlight w:val="none"/>
        </w:rPr>
        <w:t>生产场地、人员、设备、产能、技术、专利、工艺水平等（附件7，格式见“第三章 投标文件编制”）；</w:t>
      </w:r>
    </w:p>
    <w:p>
      <w:pPr>
        <w:pStyle w:val="9"/>
        <w:spacing w:line="360" w:lineRule="auto"/>
        <w:ind w:firstLine="420" w:firstLineChars="200"/>
        <w:rPr>
          <w:rFonts w:hAnsi="宋体"/>
          <w:highlight w:val="none"/>
        </w:rPr>
      </w:pPr>
      <w:r>
        <w:rPr>
          <w:rFonts w:hint="eastAsia" w:ascii="宋体" w:hAnsi="宋体" w:eastAsia="宋体" w:cs="宋体"/>
          <w:highlight w:val="none"/>
        </w:rPr>
        <w:t>⑦</w:t>
      </w:r>
      <w:r>
        <w:rPr>
          <w:rFonts w:hint="eastAsia"/>
          <w:highlight w:val="none"/>
        </w:rPr>
        <w:t>投标人认为需要提交的其它文件。</w:t>
      </w:r>
    </w:p>
    <w:p>
      <w:pPr>
        <w:pStyle w:val="9"/>
        <w:spacing w:line="360" w:lineRule="auto"/>
        <w:ind w:firstLine="422" w:firstLineChars="200"/>
        <w:rPr>
          <w:b/>
          <w:highlight w:val="none"/>
        </w:rPr>
      </w:pPr>
      <w:r>
        <w:rPr>
          <w:rFonts w:hint="eastAsia"/>
          <w:b/>
          <w:highlight w:val="none"/>
        </w:rPr>
        <w:t>2.投标文件的签署盖章、密封标记、附件格式：</w:t>
      </w:r>
    </w:p>
    <w:p>
      <w:pPr>
        <w:pStyle w:val="9"/>
        <w:spacing w:line="360" w:lineRule="auto"/>
        <w:ind w:firstLine="630" w:firstLineChars="300"/>
        <w:rPr>
          <w:highlight w:val="none"/>
        </w:rPr>
      </w:pPr>
      <w:r>
        <w:rPr>
          <w:rFonts w:hint="eastAsia"/>
          <w:highlight w:val="none"/>
        </w:rPr>
        <w:t>详见“第三章 投标文件编制”之相关要求。</w:t>
      </w:r>
    </w:p>
    <w:p>
      <w:pPr>
        <w:pStyle w:val="9"/>
        <w:spacing w:line="360" w:lineRule="auto"/>
        <w:rPr>
          <w:rFonts w:ascii="黑体" w:eastAsia="黑体"/>
          <w:b/>
          <w:bCs/>
          <w:sz w:val="28"/>
          <w:highlight w:val="none"/>
        </w:rPr>
      </w:pPr>
      <w:r>
        <w:rPr>
          <w:rFonts w:hint="eastAsia" w:ascii="黑体" w:eastAsia="黑体"/>
          <w:b/>
          <w:bCs/>
          <w:sz w:val="28"/>
          <w:highlight w:val="none"/>
        </w:rPr>
        <w:t>三、投标实物要求</w:t>
      </w:r>
    </w:p>
    <w:p>
      <w:pPr>
        <w:pStyle w:val="9"/>
        <w:spacing w:line="360" w:lineRule="auto"/>
        <w:ind w:firstLine="422" w:firstLineChars="200"/>
        <w:rPr>
          <w:b/>
          <w:highlight w:val="none"/>
        </w:rPr>
      </w:pPr>
      <w:r>
        <w:rPr>
          <w:rFonts w:hint="eastAsia"/>
          <w:b/>
          <w:highlight w:val="none"/>
        </w:rPr>
        <w:t>1.技术指标及性能要求：</w:t>
      </w:r>
    </w:p>
    <w:p>
      <w:pPr>
        <w:pStyle w:val="9"/>
        <w:spacing w:line="360" w:lineRule="auto"/>
        <w:ind w:firstLine="420" w:firstLineChars="200"/>
        <w:rPr>
          <w:rFonts w:hAnsi="宋体"/>
          <w:highlight w:val="none"/>
        </w:rPr>
      </w:pPr>
      <w:r>
        <w:rPr>
          <w:rFonts w:hint="eastAsia"/>
          <w:highlight w:val="none"/>
        </w:rPr>
        <w:t>详见“第四章 技术协议书”之相关要求。</w:t>
      </w:r>
    </w:p>
    <w:p>
      <w:pPr>
        <w:pStyle w:val="9"/>
        <w:spacing w:line="360" w:lineRule="auto"/>
        <w:ind w:firstLine="422" w:firstLineChars="200"/>
        <w:rPr>
          <w:rFonts w:hint="eastAsia"/>
          <w:b/>
          <w:highlight w:val="none"/>
        </w:rPr>
        <w:sectPr>
          <w:footerReference r:id="rId8" w:type="first"/>
          <w:footerReference r:id="rId7" w:type="default"/>
          <w:pgSz w:w="11906" w:h="16838"/>
          <w:pgMar w:top="1701" w:right="1418" w:bottom="1134" w:left="1418" w:header="851" w:footer="992" w:gutter="0"/>
          <w:pgNumType w:start="1"/>
          <w:cols w:space="720" w:num="1"/>
          <w:docGrid w:type="lines" w:linePitch="312" w:charSpace="0"/>
        </w:sectPr>
      </w:pPr>
      <w:r>
        <w:rPr>
          <w:rFonts w:hint="eastAsia"/>
          <w:b/>
          <w:highlight w:val="none"/>
        </w:rPr>
        <w:t xml:space="preserve">2.投标劳动防护用品数量： </w:t>
      </w:r>
    </w:p>
    <w:tbl>
      <w:tblPr>
        <w:tblStyle w:val="16"/>
        <w:tblpPr w:leftFromText="180" w:rightFromText="180" w:vertAnchor="text" w:horzAnchor="page" w:tblpX="2007" w:tblpY="44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560"/>
        <w:gridCol w:w="1984"/>
        <w:gridCol w:w="1344"/>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9"/>
              <w:spacing w:line="360" w:lineRule="auto"/>
              <w:jc w:val="center"/>
              <w:rPr>
                <w:highlight w:val="none"/>
              </w:rPr>
            </w:pPr>
            <w:r>
              <w:rPr>
                <w:rFonts w:hint="eastAsia"/>
                <w:highlight w:val="none"/>
              </w:rPr>
              <w:t>类别</w:t>
            </w:r>
          </w:p>
        </w:tc>
        <w:tc>
          <w:tcPr>
            <w:tcW w:w="1560" w:type="dxa"/>
          </w:tcPr>
          <w:p>
            <w:pPr>
              <w:pStyle w:val="9"/>
              <w:spacing w:line="360" w:lineRule="auto"/>
              <w:jc w:val="center"/>
              <w:rPr>
                <w:highlight w:val="none"/>
              </w:rPr>
            </w:pPr>
            <w:r>
              <w:rPr>
                <w:rFonts w:hint="eastAsia"/>
                <w:highlight w:val="none"/>
              </w:rPr>
              <w:t>名称</w:t>
            </w:r>
          </w:p>
        </w:tc>
        <w:tc>
          <w:tcPr>
            <w:tcW w:w="1984" w:type="dxa"/>
          </w:tcPr>
          <w:p>
            <w:pPr>
              <w:pStyle w:val="9"/>
              <w:spacing w:line="360" w:lineRule="auto"/>
              <w:jc w:val="center"/>
              <w:rPr>
                <w:highlight w:val="none"/>
              </w:rPr>
            </w:pPr>
            <w:r>
              <w:rPr>
                <w:rFonts w:hint="eastAsia"/>
                <w:highlight w:val="none"/>
              </w:rPr>
              <w:t>规格型号</w:t>
            </w:r>
          </w:p>
        </w:tc>
        <w:tc>
          <w:tcPr>
            <w:tcW w:w="1344" w:type="dxa"/>
          </w:tcPr>
          <w:p>
            <w:pPr>
              <w:pStyle w:val="9"/>
              <w:spacing w:line="360" w:lineRule="auto"/>
              <w:jc w:val="center"/>
              <w:rPr>
                <w:highlight w:val="none"/>
              </w:rPr>
            </w:pPr>
            <w:r>
              <w:rPr>
                <w:rFonts w:hint="eastAsia"/>
                <w:highlight w:val="none"/>
              </w:rPr>
              <w:t>数量（件）</w:t>
            </w:r>
          </w:p>
        </w:tc>
        <w:tc>
          <w:tcPr>
            <w:tcW w:w="2342" w:type="dxa"/>
          </w:tcPr>
          <w:p>
            <w:pPr>
              <w:pStyle w:val="9"/>
              <w:spacing w:line="360" w:lineRule="auto"/>
              <w:jc w:val="center"/>
              <w:rPr>
                <w:highlight w:val="none"/>
              </w:rPr>
            </w:pPr>
            <w:r>
              <w:rPr>
                <w:rFonts w:hint="eastAsia"/>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restart"/>
            <w:vAlign w:val="center"/>
          </w:tcPr>
          <w:p>
            <w:pPr>
              <w:pStyle w:val="9"/>
              <w:spacing w:line="360" w:lineRule="auto"/>
              <w:jc w:val="center"/>
              <w:rPr>
                <w:szCs w:val="22"/>
                <w:highlight w:val="none"/>
              </w:rPr>
            </w:pPr>
            <w:r>
              <w:rPr>
                <w:rFonts w:hint="eastAsia"/>
                <w:szCs w:val="22"/>
                <w:highlight w:val="none"/>
              </w:rPr>
              <w:t>头部防护用品</w:t>
            </w:r>
          </w:p>
        </w:tc>
        <w:tc>
          <w:tcPr>
            <w:tcW w:w="1560" w:type="dxa"/>
            <w:vAlign w:val="center"/>
          </w:tcPr>
          <w:p>
            <w:pPr>
              <w:pStyle w:val="9"/>
              <w:spacing w:line="360" w:lineRule="auto"/>
              <w:jc w:val="center"/>
              <w:rPr>
                <w:szCs w:val="22"/>
                <w:highlight w:val="none"/>
              </w:rPr>
            </w:pPr>
            <w:r>
              <w:rPr>
                <w:rFonts w:hint="eastAsia"/>
                <w:szCs w:val="22"/>
                <w:highlight w:val="none"/>
              </w:rPr>
              <w:t>工作帽</w:t>
            </w:r>
          </w:p>
        </w:tc>
        <w:tc>
          <w:tcPr>
            <w:tcW w:w="1984" w:type="dxa"/>
            <w:vAlign w:val="center"/>
          </w:tcPr>
          <w:p>
            <w:pPr>
              <w:pStyle w:val="9"/>
              <w:spacing w:line="360" w:lineRule="auto"/>
              <w:jc w:val="center"/>
              <w:rPr>
                <w:szCs w:val="22"/>
                <w:highlight w:val="none"/>
              </w:rPr>
            </w:pPr>
            <w:r>
              <w:rPr>
                <w:rFonts w:hint="eastAsia"/>
                <w:szCs w:val="22"/>
                <w:highlight w:val="none"/>
              </w:rPr>
              <w:t>带内衬</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restart"/>
            <w:vAlign w:val="center"/>
          </w:tcPr>
          <w:p>
            <w:pPr>
              <w:pStyle w:val="9"/>
              <w:spacing w:line="360" w:lineRule="auto"/>
              <w:jc w:val="center"/>
              <w:rPr>
                <w:szCs w:val="22"/>
                <w:highlight w:val="none"/>
              </w:rPr>
            </w:pPr>
            <w:r>
              <w:rPr>
                <w:rFonts w:hint="eastAsia"/>
                <w:szCs w:val="22"/>
                <w:highlight w:val="none"/>
              </w:rPr>
              <w:t>用于投标阶段封样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安全帽</w:t>
            </w:r>
          </w:p>
        </w:tc>
        <w:tc>
          <w:tcPr>
            <w:tcW w:w="1984" w:type="dxa"/>
            <w:vAlign w:val="center"/>
          </w:tcPr>
          <w:p>
            <w:pPr>
              <w:pStyle w:val="9"/>
              <w:spacing w:line="360" w:lineRule="auto"/>
              <w:jc w:val="center"/>
              <w:rPr>
                <w:szCs w:val="22"/>
                <w:highlight w:val="none"/>
              </w:rPr>
            </w:pPr>
            <w:r>
              <w:rPr>
                <w:rFonts w:hint="eastAsia"/>
                <w:szCs w:val="22"/>
                <w:highlight w:val="none"/>
              </w:rPr>
              <w:t>ABS材质</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棉帽</w:t>
            </w:r>
          </w:p>
        </w:tc>
        <w:tc>
          <w:tcPr>
            <w:tcW w:w="1984" w:type="dxa"/>
            <w:vAlign w:val="center"/>
          </w:tcPr>
          <w:p>
            <w:pPr>
              <w:pStyle w:val="9"/>
              <w:spacing w:line="360" w:lineRule="auto"/>
              <w:jc w:val="center"/>
              <w:rPr>
                <w:szCs w:val="22"/>
                <w:highlight w:val="none"/>
              </w:rPr>
            </w:pPr>
            <w:r>
              <w:rPr>
                <w:rFonts w:hint="eastAsia"/>
                <w:szCs w:val="22"/>
                <w:highlight w:val="none"/>
              </w:rPr>
              <w:t>带护耳</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restart"/>
            <w:vAlign w:val="center"/>
          </w:tcPr>
          <w:p>
            <w:pPr>
              <w:pStyle w:val="9"/>
              <w:spacing w:line="360" w:lineRule="auto"/>
              <w:jc w:val="center"/>
              <w:rPr>
                <w:szCs w:val="22"/>
                <w:highlight w:val="none"/>
              </w:rPr>
            </w:pPr>
            <w:r>
              <w:rPr>
                <w:rFonts w:hint="eastAsia"/>
                <w:szCs w:val="22"/>
                <w:highlight w:val="none"/>
              </w:rPr>
              <w:t>呼吸器官防护用品</w:t>
            </w:r>
          </w:p>
        </w:tc>
        <w:tc>
          <w:tcPr>
            <w:tcW w:w="1560" w:type="dxa"/>
            <w:vAlign w:val="center"/>
          </w:tcPr>
          <w:p>
            <w:pPr>
              <w:pStyle w:val="9"/>
              <w:spacing w:line="360" w:lineRule="auto"/>
              <w:jc w:val="center"/>
              <w:rPr>
                <w:szCs w:val="22"/>
                <w:highlight w:val="none"/>
              </w:rPr>
            </w:pPr>
            <w:r>
              <w:rPr>
                <w:rFonts w:hint="eastAsia"/>
                <w:szCs w:val="22"/>
                <w:highlight w:val="none"/>
              </w:rPr>
              <w:t>复式口罩（半面具）</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复式口罩配套滤盒、滤棉及盒盖</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简易防尘口罩</w:t>
            </w:r>
          </w:p>
        </w:tc>
        <w:tc>
          <w:tcPr>
            <w:tcW w:w="1984" w:type="dxa"/>
            <w:vAlign w:val="center"/>
          </w:tcPr>
          <w:p>
            <w:pPr>
              <w:pStyle w:val="9"/>
              <w:spacing w:line="360" w:lineRule="auto"/>
              <w:jc w:val="center"/>
              <w:rPr>
                <w:rFonts w:hint="eastAsia" w:eastAsia="宋体"/>
                <w:szCs w:val="22"/>
                <w:highlight w:val="none"/>
                <w:lang w:eastAsia="zh-CN"/>
              </w:rPr>
            </w:pPr>
            <w:r>
              <w:rPr>
                <w:rFonts w:hint="eastAsia"/>
                <w:szCs w:val="22"/>
                <w:highlight w:val="none"/>
              </w:rPr>
              <w:t>KN9</w:t>
            </w:r>
            <w:r>
              <w:rPr>
                <w:rFonts w:hint="eastAsia"/>
                <w:szCs w:val="22"/>
                <w:highlight w:val="none"/>
                <w:lang w:val="en-US" w:eastAsia="zh-CN"/>
              </w:rPr>
              <w:t>5</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简易防尘口罩</w:t>
            </w:r>
          </w:p>
        </w:tc>
        <w:tc>
          <w:tcPr>
            <w:tcW w:w="1984" w:type="dxa"/>
            <w:vAlign w:val="center"/>
          </w:tcPr>
          <w:p>
            <w:pPr>
              <w:pStyle w:val="9"/>
              <w:spacing w:line="360" w:lineRule="auto"/>
              <w:jc w:val="center"/>
              <w:rPr>
                <w:rFonts w:hint="eastAsia" w:eastAsia="宋体"/>
                <w:szCs w:val="22"/>
                <w:highlight w:val="none"/>
                <w:lang w:eastAsia="zh-CN"/>
              </w:rPr>
            </w:pPr>
            <w:r>
              <w:rPr>
                <w:rFonts w:hint="eastAsia"/>
                <w:szCs w:val="22"/>
                <w:highlight w:val="none"/>
              </w:rPr>
              <w:t>KP9</w:t>
            </w:r>
            <w:r>
              <w:rPr>
                <w:rFonts w:hint="eastAsia"/>
                <w:szCs w:val="22"/>
                <w:highlight w:val="none"/>
                <w:lang w:val="en-US" w:eastAsia="zh-CN"/>
              </w:rPr>
              <w:t>5</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长管面具</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restart"/>
            <w:vAlign w:val="center"/>
          </w:tcPr>
          <w:p>
            <w:pPr>
              <w:pStyle w:val="9"/>
              <w:spacing w:line="360" w:lineRule="auto"/>
              <w:jc w:val="center"/>
              <w:rPr>
                <w:szCs w:val="22"/>
                <w:highlight w:val="none"/>
              </w:rPr>
            </w:pPr>
            <w:r>
              <w:rPr>
                <w:rFonts w:hint="eastAsia"/>
                <w:szCs w:val="22"/>
                <w:highlight w:val="none"/>
              </w:rPr>
              <w:t>眼（面）部防护用品</w:t>
            </w:r>
          </w:p>
        </w:tc>
        <w:tc>
          <w:tcPr>
            <w:tcW w:w="1560" w:type="dxa"/>
            <w:vAlign w:val="center"/>
          </w:tcPr>
          <w:p>
            <w:pPr>
              <w:pStyle w:val="9"/>
              <w:spacing w:line="360" w:lineRule="auto"/>
              <w:jc w:val="center"/>
              <w:rPr>
                <w:szCs w:val="22"/>
                <w:highlight w:val="none"/>
              </w:rPr>
            </w:pPr>
            <w:r>
              <w:rPr>
                <w:rFonts w:hint="eastAsia"/>
                <w:szCs w:val="22"/>
                <w:highlight w:val="none"/>
              </w:rPr>
              <w:t>防护镜</w:t>
            </w:r>
          </w:p>
        </w:tc>
        <w:tc>
          <w:tcPr>
            <w:tcW w:w="1984" w:type="dxa"/>
            <w:vAlign w:val="center"/>
          </w:tcPr>
          <w:p>
            <w:pPr>
              <w:pStyle w:val="9"/>
              <w:spacing w:line="360" w:lineRule="auto"/>
              <w:jc w:val="center"/>
              <w:rPr>
                <w:szCs w:val="22"/>
                <w:highlight w:val="none"/>
              </w:rPr>
            </w:pPr>
            <w:r>
              <w:rPr>
                <w:rFonts w:hint="eastAsia"/>
                <w:szCs w:val="22"/>
                <w:highlight w:val="none"/>
              </w:rPr>
              <w:t>头戴式</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防紫外线眼镜</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防护面罩</w:t>
            </w:r>
          </w:p>
        </w:tc>
        <w:tc>
          <w:tcPr>
            <w:tcW w:w="1984" w:type="dxa"/>
            <w:vAlign w:val="center"/>
          </w:tcPr>
          <w:p>
            <w:pPr>
              <w:pStyle w:val="9"/>
              <w:spacing w:line="360" w:lineRule="auto"/>
              <w:jc w:val="center"/>
              <w:rPr>
                <w:szCs w:val="22"/>
                <w:highlight w:val="none"/>
              </w:rPr>
            </w:pPr>
            <w:r>
              <w:rPr>
                <w:rFonts w:hint="eastAsia"/>
                <w:szCs w:val="22"/>
                <w:highlight w:val="none"/>
              </w:rPr>
              <w:t>防冲击</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防护面罩</w:t>
            </w:r>
          </w:p>
        </w:tc>
        <w:tc>
          <w:tcPr>
            <w:tcW w:w="1984" w:type="dxa"/>
            <w:vAlign w:val="center"/>
          </w:tcPr>
          <w:p>
            <w:pPr>
              <w:pStyle w:val="9"/>
              <w:spacing w:line="360" w:lineRule="auto"/>
              <w:jc w:val="center"/>
              <w:rPr>
                <w:szCs w:val="22"/>
                <w:highlight w:val="none"/>
              </w:rPr>
            </w:pPr>
            <w:r>
              <w:rPr>
                <w:rFonts w:hint="eastAsia"/>
                <w:szCs w:val="22"/>
                <w:highlight w:val="none"/>
              </w:rPr>
              <w:t>防高温</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9"/>
              <w:spacing w:line="360" w:lineRule="auto"/>
              <w:jc w:val="center"/>
              <w:rPr>
                <w:szCs w:val="22"/>
                <w:highlight w:val="none"/>
              </w:rPr>
            </w:pPr>
            <w:r>
              <w:rPr>
                <w:rFonts w:hint="eastAsia"/>
                <w:szCs w:val="22"/>
                <w:highlight w:val="none"/>
              </w:rPr>
              <w:t>听觉器官防护用品</w:t>
            </w:r>
          </w:p>
        </w:tc>
        <w:tc>
          <w:tcPr>
            <w:tcW w:w="1560" w:type="dxa"/>
            <w:vAlign w:val="center"/>
          </w:tcPr>
          <w:p>
            <w:pPr>
              <w:pStyle w:val="9"/>
              <w:spacing w:line="360" w:lineRule="auto"/>
              <w:jc w:val="center"/>
              <w:rPr>
                <w:szCs w:val="22"/>
                <w:highlight w:val="none"/>
              </w:rPr>
            </w:pPr>
            <w:r>
              <w:rPr>
                <w:rFonts w:hint="eastAsia"/>
                <w:szCs w:val="22"/>
                <w:highlight w:val="none"/>
              </w:rPr>
              <w:t>防噪声耳塞1</w:t>
            </w:r>
          </w:p>
        </w:tc>
        <w:tc>
          <w:tcPr>
            <w:tcW w:w="1984" w:type="dxa"/>
            <w:vAlign w:val="center"/>
          </w:tcPr>
          <w:p>
            <w:pPr>
              <w:pStyle w:val="9"/>
              <w:spacing w:line="360" w:lineRule="auto"/>
              <w:jc w:val="center"/>
              <w:rPr>
                <w:szCs w:val="22"/>
                <w:highlight w:val="none"/>
              </w:rPr>
            </w:pPr>
            <w:r>
              <w:rPr>
                <w:rFonts w:hint="eastAsia"/>
                <w:szCs w:val="22"/>
                <w:highlight w:val="none"/>
              </w:rPr>
              <w:t>降低噪声不低于30dB</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防噪声耳罩</w:t>
            </w:r>
          </w:p>
        </w:tc>
        <w:tc>
          <w:tcPr>
            <w:tcW w:w="1984" w:type="dxa"/>
            <w:vAlign w:val="center"/>
          </w:tcPr>
          <w:p>
            <w:pPr>
              <w:pStyle w:val="9"/>
              <w:spacing w:line="360" w:lineRule="auto"/>
              <w:jc w:val="center"/>
              <w:rPr>
                <w:szCs w:val="22"/>
                <w:highlight w:val="none"/>
              </w:rPr>
            </w:pPr>
            <w:r>
              <w:rPr>
                <w:rFonts w:hint="eastAsia"/>
                <w:szCs w:val="22"/>
                <w:highlight w:val="none"/>
              </w:rPr>
              <w:t>降低噪声不低于30dB</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9"/>
              <w:spacing w:line="360" w:lineRule="auto"/>
              <w:jc w:val="center"/>
              <w:rPr>
                <w:szCs w:val="22"/>
                <w:highlight w:val="none"/>
              </w:rPr>
            </w:pPr>
            <w:r>
              <w:rPr>
                <w:rFonts w:hint="eastAsia"/>
                <w:szCs w:val="22"/>
                <w:highlight w:val="none"/>
              </w:rPr>
              <w:t>手部防护用品</w:t>
            </w:r>
          </w:p>
        </w:tc>
        <w:tc>
          <w:tcPr>
            <w:tcW w:w="1560" w:type="dxa"/>
            <w:vAlign w:val="center"/>
          </w:tcPr>
          <w:p>
            <w:pPr>
              <w:pStyle w:val="9"/>
              <w:spacing w:line="360" w:lineRule="auto"/>
              <w:jc w:val="center"/>
              <w:rPr>
                <w:szCs w:val="22"/>
                <w:highlight w:val="none"/>
              </w:rPr>
            </w:pPr>
            <w:r>
              <w:rPr>
                <w:rFonts w:hint="eastAsia"/>
                <w:szCs w:val="22"/>
                <w:highlight w:val="none"/>
              </w:rPr>
              <w:t>布手套（厚）</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线手套</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乳胶手套</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涂胶手套</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全皮电焊长筒手套</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绝缘手套</w:t>
            </w:r>
          </w:p>
        </w:tc>
        <w:tc>
          <w:tcPr>
            <w:tcW w:w="1984" w:type="dxa"/>
            <w:vAlign w:val="center"/>
          </w:tcPr>
          <w:p>
            <w:pPr>
              <w:pStyle w:val="9"/>
              <w:spacing w:line="360" w:lineRule="auto"/>
              <w:jc w:val="center"/>
              <w:rPr>
                <w:szCs w:val="22"/>
                <w:highlight w:val="none"/>
              </w:rPr>
            </w:pPr>
            <w:r>
              <w:rPr>
                <w:rFonts w:hint="eastAsia"/>
                <w:szCs w:val="22"/>
                <w:highlight w:val="none"/>
              </w:rPr>
              <w:t>35KV</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耐高温手套</w:t>
            </w:r>
          </w:p>
        </w:tc>
        <w:tc>
          <w:tcPr>
            <w:tcW w:w="1984" w:type="dxa"/>
            <w:vAlign w:val="center"/>
          </w:tcPr>
          <w:p>
            <w:pPr>
              <w:pStyle w:val="9"/>
              <w:spacing w:line="360" w:lineRule="auto"/>
              <w:jc w:val="center"/>
              <w:rPr>
                <w:szCs w:val="22"/>
                <w:highlight w:val="none"/>
              </w:rPr>
            </w:pPr>
            <w:r>
              <w:rPr>
                <w:rFonts w:hint="eastAsia"/>
                <w:szCs w:val="22"/>
                <w:highlight w:val="none"/>
              </w:rPr>
              <w:t>500℃</w:t>
            </w: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纯棉布套袖</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9"/>
              <w:spacing w:line="360" w:lineRule="auto"/>
              <w:jc w:val="center"/>
              <w:rPr>
                <w:szCs w:val="22"/>
                <w:highlight w:val="none"/>
              </w:rPr>
            </w:pPr>
            <w:r>
              <w:rPr>
                <w:rFonts w:hint="eastAsia"/>
                <w:szCs w:val="22"/>
                <w:highlight w:val="none"/>
              </w:rPr>
              <w:t>足部防护用品</w:t>
            </w:r>
          </w:p>
        </w:tc>
        <w:tc>
          <w:tcPr>
            <w:tcW w:w="1560" w:type="dxa"/>
            <w:vAlign w:val="center"/>
          </w:tcPr>
          <w:p>
            <w:pPr>
              <w:pStyle w:val="9"/>
              <w:spacing w:line="360" w:lineRule="auto"/>
              <w:jc w:val="center"/>
              <w:rPr>
                <w:szCs w:val="22"/>
                <w:highlight w:val="none"/>
              </w:rPr>
            </w:pPr>
            <w:r>
              <w:rPr>
                <w:rFonts w:hint="eastAsia"/>
                <w:szCs w:val="22"/>
                <w:highlight w:val="none"/>
              </w:rPr>
              <w:t>皮脚盖</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保护足趾安全鞋1</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保护足趾安全鞋2</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9"/>
              <w:spacing w:line="360" w:lineRule="auto"/>
              <w:jc w:val="center"/>
              <w:rPr>
                <w:szCs w:val="22"/>
                <w:highlight w:val="none"/>
              </w:rPr>
            </w:pPr>
            <w:r>
              <w:rPr>
                <w:rFonts w:hint="eastAsia"/>
                <w:szCs w:val="22"/>
                <w:highlight w:val="none"/>
              </w:rPr>
              <w:t>躯干防护用品</w:t>
            </w:r>
          </w:p>
        </w:tc>
        <w:tc>
          <w:tcPr>
            <w:tcW w:w="1560" w:type="dxa"/>
            <w:vAlign w:val="center"/>
          </w:tcPr>
          <w:p>
            <w:pPr>
              <w:pStyle w:val="9"/>
              <w:spacing w:line="360" w:lineRule="auto"/>
              <w:jc w:val="center"/>
              <w:rPr>
                <w:szCs w:val="22"/>
                <w:highlight w:val="none"/>
              </w:rPr>
            </w:pPr>
            <w:r>
              <w:rPr>
                <w:rFonts w:hint="eastAsia"/>
                <w:szCs w:val="22"/>
                <w:highlight w:val="none"/>
              </w:rPr>
              <w:t>喷漆防护服</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szCs w:val="22"/>
                <w:highlight w:val="none"/>
              </w:rPr>
              <w:t>防寒服</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szCs w:val="22"/>
                <w:highlight w:val="none"/>
              </w:rPr>
            </w:pPr>
          </w:p>
        </w:tc>
        <w:tc>
          <w:tcPr>
            <w:tcW w:w="1560" w:type="dxa"/>
            <w:vAlign w:val="center"/>
          </w:tcPr>
          <w:p>
            <w:pPr>
              <w:pStyle w:val="9"/>
              <w:spacing w:line="360" w:lineRule="auto"/>
              <w:jc w:val="center"/>
              <w:rPr>
                <w:szCs w:val="22"/>
                <w:highlight w:val="none"/>
              </w:rPr>
            </w:pPr>
            <w:r>
              <w:rPr>
                <w:rFonts w:hint="eastAsia"/>
                <w:highlight w:val="none"/>
              </w:rPr>
              <w:t>帆布围裙</w:t>
            </w:r>
          </w:p>
        </w:tc>
        <w:tc>
          <w:tcPr>
            <w:tcW w:w="1984" w:type="dxa"/>
            <w:vAlign w:val="center"/>
          </w:tcPr>
          <w:p>
            <w:pPr>
              <w:pStyle w:val="9"/>
              <w:spacing w:line="360" w:lineRule="auto"/>
              <w:jc w:val="center"/>
              <w:rPr>
                <w:szCs w:val="22"/>
                <w:highlight w:val="none"/>
              </w:rPr>
            </w:pPr>
          </w:p>
        </w:tc>
        <w:tc>
          <w:tcPr>
            <w:tcW w:w="1344" w:type="dxa"/>
            <w:vAlign w:val="center"/>
          </w:tcPr>
          <w:p>
            <w:pPr>
              <w:pStyle w:val="9"/>
              <w:spacing w:line="360" w:lineRule="auto"/>
              <w:jc w:val="center"/>
              <w:rPr>
                <w:szCs w:val="22"/>
                <w:highlight w:val="none"/>
              </w:rPr>
            </w:pPr>
            <w:r>
              <w:rPr>
                <w:rFonts w:hint="eastAsia"/>
                <w:szCs w:val="22"/>
                <w:highlight w:val="none"/>
              </w:rPr>
              <w:t>1</w:t>
            </w:r>
          </w:p>
        </w:tc>
        <w:tc>
          <w:tcPr>
            <w:tcW w:w="2342" w:type="dxa"/>
            <w:vMerge w:val="continue"/>
          </w:tcPr>
          <w:p>
            <w:pPr>
              <w:pStyle w:val="9"/>
              <w:spacing w:line="360" w:lineRule="auto"/>
              <w:jc w:val="center"/>
              <w:rPr>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highlight w:val="none"/>
              </w:rPr>
            </w:pPr>
          </w:p>
        </w:tc>
        <w:tc>
          <w:tcPr>
            <w:tcW w:w="1560" w:type="dxa"/>
            <w:vAlign w:val="center"/>
          </w:tcPr>
          <w:p>
            <w:pPr>
              <w:pStyle w:val="9"/>
              <w:spacing w:line="360" w:lineRule="auto"/>
              <w:jc w:val="center"/>
              <w:rPr>
                <w:highlight w:val="none"/>
              </w:rPr>
            </w:pPr>
            <w:r>
              <w:rPr>
                <w:rFonts w:hint="eastAsia"/>
                <w:szCs w:val="22"/>
                <w:highlight w:val="none"/>
              </w:rPr>
              <w:t>安全带</w:t>
            </w:r>
          </w:p>
        </w:tc>
        <w:tc>
          <w:tcPr>
            <w:tcW w:w="1984" w:type="dxa"/>
            <w:vAlign w:val="center"/>
          </w:tcPr>
          <w:p>
            <w:pPr>
              <w:pStyle w:val="9"/>
              <w:spacing w:line="360" w:lineRule="auto"/>
              <w:jc w:val="center"/>
              <w:rPr>
                <w:highlight w:val="none"/>
              </w:rPr>
            </w:pPr>
          </w:p>
        </w:tc>
        <w:tc>
          <w:tcPr>
            <w:tcW w:w="1344" w:type="dxa"/>
            <w:vAlign w:val="center"/>
          </w:tcPr>
          <w:p>
            <w:pPr>
              <w:jc w:val="center"/>
              <w:rPr>
                <w:rFonts w:hint="eastAsia" w:ascii="宋体" w:hAnsi="Courier New" w:eastAsia="宋体" w:cs="Times New Roman"/>
                <w:kern w:val="2"/>
                <w:sz w:val="21"/>
                <w:szCs w:val="22"/>
                <w:highlight w:val="none"/>
                <w:lang w:val="en-US" w:eastAsia="zh-CN" w:bidi="ar-SA"/>
              </w:rPr>
            </w:pPr>
            <w:r>
              <w:rPr>
                <w:rFonts w:hint="eastAsia" w:ascii="宋体" w:hAnsi="Courier New" w:eastAsia="宋体" w:cs="Times New Roman"/>
                <w:kern w:val="2"/>
                <w:sz w:val="21"/>
                <w:szCs w:val="22"/>
                <w:highlight w:val="none"/>
                <w:lang w:val="en-US" w:eastAsia="zh-CN" w:bidi="ar-SA"/>
              </w:rPr>
              <w:t>1</w:t>
            </w:r>
          </w:p>
        </w:tc>
        <w:tc>
          <w:tcPr>
            <w:tcW w:w="2342" w:type="dxa"/>
            <w:vMerge w:val="continue"/>
            <w:tcBorders>
              <w:bottom w:val="nil"/>
            </w:tcBorders>
          </w:tcPr>
          <w:p>
            <w:pPr>
              <w:pStyle w:val="9"/>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9"/>
              <w:spacing w:line="360" w:lineRule="auto"/>
              <w:jc w:val="center"/>
              <w:rPr>
                <w:highlight w:val="none"/>
              </w:rPr>
            </w:pPr>
          </w:p>
        </w:tc>
        <w:tc>
          <w:tcPr>
            <w:tcW w:w="1560" w:type="dxa"/>
            <w:vAlign w:val="center"/>
          </w:tcPr>
          <w:p>
            <w:pPr>
              <w:pStyle w:val="9"/>
              <w:spacing w:line="360" w:lineRule="auto"/>
              <w:jc w:val="center"/>
              <w:rPr>
                <w:rFonts w:hint="eastAsia" w:eastAsia="宋体"/>
                <w:szCs w:val="22"/>
                <w:highlight w:val="none"/>
                <w:lang w:val="en-US" w:eastAsia="zh-CN"/>
              </w:rPr>
            </w:pPr>
            <w:r>
              <w:rPr>
                <w:rFonts w:hint="eastAsia"/>
                <w:szCs w:val="22"/>
                <w:highlight w:val="none"/>
                <w:lang w:val="en-US" w:eastAsia="zh-CN"/>
              </w:rPr>
              <w:t>棉坎肩</w:t>
            </w:r>
          </w:p>
        </w:tc>
        <w:tc>
          <w:tcPr>
            <w:tcW w:w="1984" w:type="dxa"/>
            <w:vAlign w:val="center"/>
          </w:tcPr>
          <w:p>
            <w:pPr>
              <w:pStyle w:val="9"/>
              <w:spacing w:line="360" w:lineRule="auto"/>
              <w:jc w:val="center"/>
              <w:rPr>
                <w:highlight w:val="none"/>
              </w:rPr>
            </w:pPr>
          </w:p>
        </w:tc>
        <w:tc>
          <w:tcPr>
            <w:tcW w:w="1344" w:type="dxa"/>
            <w:tcBorders>
              <w:right w:val="single" w:color="auto" w:sz="4" w:space="0"/>
            </w:tcBorders>
            <w:vAlign w:val="center"/>
          </w:tcPr>
          <w:p>
            <w:pPr>
              <w:jc w:val="center"/>
              <w:rPr>
                <w:rFonts w:hint="default" w:ascii="宋体" w:hAnsi="Courier New" w:eastAsia="宋体" w:cs="Times New Roman"/>
                <w:kern w:val="2"/>
                <w:sz w:val="21"/>
                <w:szCs w:val="22"/>
                <w:highlight w:val="none"/>
                <w:lang w:val="en-US" w:eastAsia="zh-CN" w:bidi="ar-SA"/>
              </w:rPr>
            </w:pPr>
            <w:r>
              <w:rPr>
                <w:rFonts w:hint="eastAsia" w:ascii="宋体" w:hAnsi="Courier New" w:cs="Times New Roman"/>
                <w:kern w:val="2"/>
                <w:sz w:val="21"/>
                <w:szCs w:val="22"/>
                <w:highlight w:val="none"/>
                <w:lang w:val="en-US" w:eastAsia="zh-CN" w:bidi="ar-SA"/>
              </w:rPr>
              <w:t>1</w:t>
            </w:r>
          </w:p>
        </w:tc>
        <w:tc>
          <w:tcPr>
            <w:tcW w:w="2342" w:type="dxa"/>
            <w:tcBorders>
              <w:top w:val="nil"/>
              <w:left w:val="single" w:color="auto" w:sz="4" w:space="0"/>
              <w:bottom w:val="single" w:color="auto" w:sz="4" w:space="0"/>
              <w:right w:val="single" w:color="auto" w:sz="4" w:space="0"/>
            </w:tcBorders>
          </w:tcPr>
          <w:p>
            <w:pPr>
              <w:pStyle w:val="9"/>
              <w:spacing w:line="360" w:lineRule="auto"/>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gridSpan w:val="3"/>
            <w:vAlign w:val="center"/>
          </w:tcPr>
          <w:p>
            <w:pPr>
              <w:pStyle w:val="9"/>
              <w:spacing w:line="360" w:lineRule="auto"/>
              <w:jc w:val="center"/>
              <w:rPr>
                <w:highlight w:val="none"/>
              </w:rPr>
            </w:pPr>
            <w:r>
              <w:rPr>
                <w:rFonts w:hint="eastAsia"/>
                <w:highlight w:val="none"/>
              </w:rPr>
              <w:t>共计数量</w:t>
            </w:r>
          </w:p>
        </w:tc>
        <w:tc>
          <w:tcPr>
            <w:tcW w:w="1344" w:type="dxa"/>
            <w:vAlign w:val="center"/>
          </w:tcPr>
          <w:p>
            <w:pPr>
              <w:jc w:val="center"/>
              <w:rPr>
                <w:highlight w:val="none"/>
              </w:rPr>
            </w:pPr>
            <w:r>
              <w:rPr>
                <w:rFonts w:hint="eastAsia"/>
                <w:highlight w:val="none"/>
              </w:rPr>
              <w:t>30件</w:t>
            </w:r>
          </w:p>
        </w:tc>
        <w:tc>
          <w:tcPr>
            <w:tcW w:w="2342" w:type="dxa"/>
            <w:tcBorders>
              <w:top w:val="single" w:color="auto" w:sz="4" w:space="0"/>
            </w:tcBorders>
          </w:tcPr>
          <w:p>
            <w:pPr>
              <w:pStyle w:val="9"/>
              <w:spacing w:line="360" w:lineRule="auto"/>
              <w:jc w:val="center"/>
              <w:rPr>
                <w:highlight w:val="none"/>
              </w:rPr>
            </w:pPr>
          </w:p>
        </w:tc>
      </w:tr>
    </w:tbl>
    <w:p>
      <w:pPr>
        <w:pStyle w:val="9"/>
        <w:spacing w:line="360" w:lineRule="auto"/>
        <w:ind w:firstLine="420" w:firstLineChars="200"/>
        <w:rPr>
          <w:bCs/>
          <w:highlight w:val="none"/>
        </w:rPr>
      </w:pPr>
      <w:r>
        <w:rPr>
          <w:rFonts w:hint="eastAsia"/>
          <w:bCs/>
          <w:highlight w:val="none"/>
        </w:rPr>
        <w:t>所提供的劳动防护用品样式符合附件</w:t>
      </w:r>
      <w:r>
        <w:rPr>
          <w:rFonts w:hint="eastAsia"/>
          <w:bCs/>
          <w:highlight w:val="none"/>
          <w:lang w:val="en-US" w:eastAsia="zh-CN"/>
        </w:rPr>
        <w:t>8</w:t>
      </w:r>
      <w:r>
        <w:rPr>
          <w:rFonts w:hint="eastAsia"/>
          <w:bCs/>
          <w:highlight w:val="none"/>
        </w:rPr>
        <w:t>《劳动防护用品对照图册》。</w:t>
      </w:r>
    </w:p>
    <w:p>
      <w:pPr>
        <w:pStyle w:val="9"/>
        <w:spacing w:line="360" w:lineRule="auto"/>
        <w:ind w:firstLine="422" w:firstLineChars="200"/>
        <w:rPr>
          <w:b/>
          <w:highlight w:val="none"/>
        </w:rPr>
      </w:pPr>
      <w:r>
        <w:rPr>
          <w:rFonts w:hint="eastAsia"/>
          <w:b/>
          <w:highlight w:val="none"/>
        </w:rPr>
        <w:t>3.包装及标识要求：</w:t>
      </w:r>
    </w:p>
    <w:p>
      <w:pPr>
        <w:pStyle w:val="9"/>
        <w:spacing w:line="360" w:lineRule="auto"/>
        <w:ind w:firstLine="420" w:firstLineChars="200"/>
        <w:rPr>
          <w:rFonts w:hAnsi="宋体"/>
          <w:highlight w:val="none"/>
        </w:rPr>
      </w:pPr>
      <w:r>
        <w:rPr>
          <w:rFonts w:hint="eastAsia" w:hAnsi="宋体"/>
          <w:highlight w:val="none"/>
        </w:rPr>
        <w:t>投标劳动防护用品：</w:t>
      </w:r>
    </w:p>
    <w:p>
      <w:pPr>
        <w:pStyle w:val="9"/>
        <w:spacing w:line="360" w:lineRule="auto"/>
        <w:ind w:firstLine="420" w:firstLineChars="200"/>
        <w:rPr>
          <w:rFonts w:hAnsi="宋体"/>
          <w:highlight w:val="none"/>
        </w:rPr>
      </w:pPr>
      <w:r>
        <w:rPr>
          <w:rFonts w:hint="eastAsia" w:hAnsi="宋体"/>
          <w:highlight w:val="none"/>
        </w:rPr>
        <w:t>投标劳动防护用品</w:t>
      </w:r>
      <w:r>
        <w:rPr>
          <w:rFonts w:hint="eastAsia"/>
          <w:highlight w:val="none"/>
        </w:rPr>
        <w:t>外包装袋需注明投标人名称、货物明细、显著位置明确标明“投标</w:t>
      </w:r>
      <w:r>
        <w:rPr>
          <w:rFonts w:hint="eastAsia" w:hAnsi="宋体"/>
          <w:highlight w:val="none"/>
        </w:rPr>
        <w:t>劳动防护用品</w:t>
      </w:r>
      <w:r>
        <w:rPr>
          <w:rFonts w:hint="eastAsia"/>
          <w:highlight w:val="none"/>
        </w:rPr>
        <w:t>”字样。</w:t>
      </w:r>
    </w:p>
    <w:p>
      <w:pPr>
        <w:pStyle w:val="9"/>
        <w:spacing w:line="360" w:lineRule="auto"/>
        <w:rPr>
          <w:highlight w:val="none"/>
        </w:rPr>
      </w:pPr>
      <w:r>
        <w:rPr>
          <w:rFonts w:hint="eastAsia"/>
          <w:highlight w:val="none"/>
        </w:rPr>
        <w:t xml:space="preserve">    </w:t>
      </w:r>
      <w:r>
        <w:rPr>
          <w:rFonts w:hint="eastAsia"/>
          <w:b/>
          <w:highlight w:val="none"/>
        </w:rPr>
        <w:t>4.说明：</w:t>
      </w:r>
    </w:p>
    <w:p>
      <w:pPr>
        <w:pStyle w:val="9"/>
        <w:spacing w:line="360" w:lineRule="auto"/>
        <w:ind w:firstLine="420" w:firstLineChars="200"/>
        <w:rPr>
          <w:rFonts w:hAnsi="宋体"/>
          <w:highlight w:val="none"/>
        </w:rPr>
      </w:pPr>
      <w:r>
        <w:rPr>
          <w:rFonts w:hint="eastAsia" w:hAnsi="宋体"/>
          <w:highlight w:val="none"/>
        </w:rPr>
        <w:t>（1）中标人需要提供</w:t>
      </w:r>
      <w:r>
        <w:rPr>
          <w:rFonts w:hint="eastAsia" w:hAnsi="宋体"/>
          <w:szCs w:val="21"/>
          <w:highlight w:val="none"/>
        </w:rPr>
        <w:t>符合国家标准要求的劳动防护用品</w:t>
      </w:r>
      <w:r>
        <w:rPr>
          <w:rFonts w:hint="eastAsia" w:hAnsi="宋体"/>
          <w:highlight w:val="none"/>
        </w:rPr>
        <w:t>。</w:t>
      </w:r>
    </w:p>
    <w:p>
      <w:pPr>
        <w:pStyle w:val="9"/>
        <w:spacing w:line="360" w:lineRule="auto"/>
        <w:ind w:firstLine="420" w:firstLineChars="200"/>
        <w:rPr>
          <w:rFonts w:hAnsi="宋体"/>
          <w:highlight w:val="none"/>
        </w:rPr>
      </w:pPr>
      <w:r>
        <w:rPr>
          <w:rFonts w:hint="eastAsia" w:hAnsi="宋体"/>
          <w:highlight w:val="none"/>
        </w:rPr>
        <w:t>（2）中标人应在中标后二十天之内按照附件</w:t>
      </w:r>
      <w:r>
        <w:rPr>
          <w:rFonts w:hint="eastAsia" w:hAnsi="宋体"/>
          <w:highlight w:val="none"/>
          <w:lang w:val="en-US" w:eastAsia="zh-CN"/>
        </w:rPr>
        <w:t>8</w:t>
      </w:r>
      <w:r>
        <w:rPr>
          <w:rFonts w:hint="eastAsia" w:hAnsi="宋体"/>
          <w:highlight w:val="none"/>
        </w:rPr>
        <w:t>《劳动防护用品对照图册》样式提供其所供劳保用品图册，图册内详述其所供的劳保用品样式、价格。</w:t>
      </w:r>
    </w:p>
    <w:p>
      <w:pPr>
        <w:pStyle w:val="9"/>
        <w:spacing w:line="360" w:lineRule="auto"/>
        <w:ind w:firstLine="420" w:firstLineChars="200"/>
        <w:rPr>
          <w:rFonts w:hAnsi="宋体"/>
          <w:highlight w:val="none"/>
        </w:rPr>
      </w:pPr>
      <w:r>
        <w:rPr>
          <w:rFonts w:hint="eastAsia" w:hAnsi="宋体"/>
          <w:highlight w:val="none"/>
        </w:rPr>
        <w:t>（3）招标人对中标人提供的投标劳动防护用品样品进行封存，如招标人对后续由中标人提供的劳动防护用品有任何质疑，招标人可随时提出送检要求，检测单位由招标人指定，中标人不得有任何异议并需承认检测结果的权威性，送检所产生的所有费用由相关中标人承担。</w:t>
      </w:r>
    </w:p>
    <w:p>
      <w:pPr>
        <w:pStyle w:val="9"/>
        <w:spacing w:line="360" w:lineRule="auto"/>
        <w:ind w:firstLine="420" w:firstLineChars="200"/>
        <w:rPr>
          <w:rFonts w:hAnsi="宋体"/>
          <w:highlight w:val="none"/>
        </w:rPr>
      </w:pPr>
      <w:r>
        <w:rPr>
          <w:rFonts w:hint="eastAsia" w:hAnsi="宋体"/>
          <w:highlight w:val="none"/>
        </w:rPr>
        <w:t>（4）经抽查检验，中标人所提供的劳动防护用品款式、颜色、材质、规格、质量等与封存实物样品不一致时，招标人及其所属企业有权要求退货或调换，一切费用及经济损失由中标人承担，并赔偿贻误招标人及其所属企业安全生产使用的损失。</w:t>
      </w:r>
    </w:p>
    <w:p>
      <w:pPr>
        <w:pStyle w:val="9"/>
        <w:spacing w:line="360" w:lineRule="auto"/>
        <w:rPr>
          <w:rFonts w:ascii="黑体" w:hAnsi="黑体" w:eastAsia="黑体"/>
          <w:b/>
          <w:sz w:val="28"/>
          <w:szCs w:val="28"/>
          <w:highlight w:val="none"/>
        </w:rPr>
      </w:pPr>
      <w:r>
        <w:rPr>
          <w:rFonts w:hint="eastAsia" w:ascii="黑体" w:hAnsi="黑体" w:eastAsia="黑体"/>
          <w:b/>
          <w:sz w:val="28"/>
          <w:szCs w:val="28"/>
          <w:highlight w:val="none"/>
        </w:rPr>
        <w:t>四、报价</w:t>
      </w:r>
    </w:p>
    <w:p>
      <w:pPr>
        <w:pStyle w:val="9"/>
        <w:spacing w:line="360" w:lineRule="auto"/>
        <w:ind w:firstLine="420" w:firstLineChars="200"/>
        <w:rPr>
          <w:highlight w:val="none"/>
        </w:rPr>
      </w:pPr>
      <w:r>
        <w:rPr>
          <w:rFonts w:hint="eastAsia"/>
          <w:highlight w:val="none"/>
        </w:rPr>
        <w:t>1.</w:t>
      </w:r>
      <w:r>
        <w:rPr>
          <w:rFonts w:hint="eastAsia" w:hAnsi="宋体"/>
          <w:highlight w:val="none"/>
        </w:rPr>
        <w:t>原则上招标人将与中标人签订为期一年的供货协议。鉴于此，投标人应酌情考虑总体的供货量，本着诚信合作的态度，向招标人提供真实、合理的投标报价。</w:t>
      </w:r>
    </w:p>
    <w:p>
      <w:pPr>
        <w:pStyle w:val="9"/>
        <w:spacing w:line="360" w:lineRule="auto"/>
        <w:ind w:firstLine="420" w:firstLineChars="200"/>
        <w:rPr>
          <w:highlight w:val="none"/>
        </w:rPr>
      </w:pPr>
      <w:r>
        <w:rPr>
          <w:rFonts w:hint="eastAsia" w:hAnsi="宋体"/>
          <w:highlight w:val="none"/>
        </w:rPr>
        <w:t>2.</w:t>
      </w:r>
      <w:r>
        <w:rPr>
          <w:rFonts w:hint="eastAsia"/>
          <w:highlight w:val="none"/>
        </w:rPr>
        <w:t>投标价格含产品运抵合同签订的交货地点所产生的一切费用，包括货款、运杂费及售后服务等所有费用。评标小组有权根据报价情况要求所有投标人进行澄清。</w:t>
      </w:r>
    </w:p>
    <w:p>
      <w:pPr>
        <w:pStyle w:val="9"/>
        <w:spacing w:line="360" w:lineRule="auto"/>
        <w:ind w:firstLine="420" w:firstLineChars="200"/>
        <w:rPr>
          <w:rFonts w:hAnsi="宋体"/>
          <w:highlight w:val="none"/>
        </w:rPr>
      </w:pPr>
      <w:r>
        <w:rPr>
          <w:rFonts w:hint="eastAsia" w:hAnsi="宋体"/>
          <w:highlight w:val="none"/>
        </w:rPr>
        <w:t>3.劳保护品要选用</w:t>
      </w:r>
      <w:r>
        <w:rPr>
          <w:rFonts w:hint="eastAsia" w:hAnsi="宋体"/>
          <w:szCs w:val="21"/>
          <w:highlight w:val="none"/>
        </w:rPr>
        <w:t>附件</w:t>
      </w:r>
      <w:r>
        <w:rPr>
          <w:rFonts w:hint="eastAsia" w:hAnsi="宋体"/>
          <w:szCs w:val="21"/>
          <w:highlight w:val="none"/>
          <w:lang w:val="en-US" w:eastAsia="zh-CN"/>
        </w:rPr>
        <w:t>4</w:t>
      </w:r>
      <w:r>
        <w:rPr>
          <w:rFonts w:hint="eastAsia" w:hAnsi="宋体"/>
          <w:szCs w:val="21"/>
          <w:highlight w:val="none"/>
        </w:rPr>
        <w:t>《开标一览表》中</w:t>
      </w:r>
      <w:r>
        <w:rPr>
          <w:rFonts w:hint="eastAsia" w:hAnsi="宋体"/>
          <w:szCs w:val="21"/>
          <w:highlight w:val="none"/>
          <w:lang w:val="en-US" w:eastAsia="zh-CN"/>
        </w:rPr>
        <w:t>的</w:t>
      </w:r>
      <w:r>
        <w:rPr>
          <w:rFonts w:hint="eastAsia" w:hAnsi="宋体"/>
          <w:szCs w:val="21"/>
          <w:highlight w:val="none"/>
        </w:rPr>
        <w:t>品牌、型号，附件</w:t>
      </w:r>
      <w:r>
        <w:rPr>
          <w:rFonts w:hint="eastAsia" w:hAnsi="宋体"/>
          <w:szCs w:val="21"/>
          <w:highlight w:val="none"/>
          <w:lang w:val="en-US" w:eastAsia="zh-CN"/>
        </w:rPr>
        <w:t>4</w:t>
      </w:r>
      <w:r>
        <w:rPr>
          <w:rFonts w:hint="eastAsia" w:hAnsi="宋体"/>
          <w:szCs w:val="21"/>
          <w:highlight w:val="none"/>
        </w:rPr>
        <w:t>《开标一览表》中未明确品牌的</w:t>
      </w:r>
      <w:r>
        <w:rPr>
          <w:rFonts w:hint="eastAsia" w:hAnsi="宋体"/>
          <w:highlight w:val="none"/>
        </w:rPr>
        <w:t>劳保护品要优先选用行业知名品牌</w:t>
      </w:r>
      <w:r>
        <w:rPr>
          <w:rFonts w:hint="eastAsia" w:hAnsi="宋体"/>
          <w:szCs w:val="21"/>
          <w:highlight w:val="none"/>
        </w:rPr>
        <w:t>；</w:t>
      </w:r>
    </w:p>
    <w:p>
      <w:pPr>
        <w:pStyle w:val="9"/>
        <w:spacing w:line="360" w:lineRule="auto"/>
        <w:ind w:firstLine="420" w:firstLineChars="200"/>
        <w:rPr>
          <w:highlight w:val="none"/>
        </w:rPr>
      </w:pPr>
      <w:r>
        <w:rPr>
          <w:rFonts w:hint="eastAsia" w:hAnsi="宋体"/>
          <w:highlight w:val="none"/>
        </w:rPr>
        <w:t>4.</w:t>
      </w:r>
      <w:r>
        <w:rPr>
          <w:rFonts w:hint="eastAsia"/>
          <w:highlight w:val="none"/>
        </w:rPr>
        <w:t>所有报价货币单位为：元（人民币,不含税）；</w:t>
      </w:r>
    </w:p>
    <w:p>
      <w:pPr>
        <w:pStyle w:val="9"/>
        <w:spacing w:line="360" w:lineRule="auto"/>
        <w:ind w:firstLine="420" w:firstLineChars="200"/>
        <w:rPr>
          <w:highlight w:val="none"/>
        </w:rPr>
      </w:pPr>
      <w:r>
        <w:rPr>
          <w:rFonts w:hint="eastAsia"/>
          <w:highlight w:val="none"/>
        </w:rPr>
        <w:t>5.结算方式：银行承兑汇票支付（需按招标人需求，开具相关税率的增值税专用发票）。</w:t>
      </w:r>
    </w:p>
    <w:p>
      <w:pPr>
        <w:pStyle w:val="9"/>
        <w:spacing w:line="360" w:lineRule="auto"/>
        <w:ind w:firstLine="422" w:firstLineChars="200"/>
        <w:rPr>
          <w:rFonts w:hAnsi="宋体"/>
          <w:b/>
          <w:highlight w:val="none"/>
        </w:rPr>
      </w:pPr>
      <w:r>
        <w:rPr>
          <w:rFonts w:hint="eastAsia" w:hAnsi="宋体"/>
          <w:b/>
          <w:highlight w:val="none"/>
        </w:rPr>
        <w:t>注：</w:t>
      </w:r>
    </w:p>
    <w:p>
      <w:pPr>
        <w:pStyle w:val="9"/>
        <w:spacing w:line="360" w:lineRule="auto"/>
        <w:ind w:firstLine="420" w:firstLineChars="200"/>
        <w:rPr>
          <w:highlight w:val="none"/>
        </w:rPr>
      </w:pPr>
      <w:r>
        <w:rPr>
          <w:rFonts w:hint="eastAsia"/>
          <w:highlight w:val="none"/>
        </w:rPr>
        <w:t>（1）如投标人不认可、不接受使用银行承兑汇票用于费用结算，则须在本招标书“第三章 投标文件编制”之附件</w:t>
      </w:r>
      <w:r>
        <w:rPr>
          <w:rFonts w:hint="eastAsia"/>
          <w:highlight w:val="none"/>
          <w:lang w:val="en-US" w:eastAsia="zh-CN"/>
        </w:rPr>
        <w:t>4</w:t>
      </w:r>
      <w:r>
        <w:rPr>
          <w:rFonts w:hint="eastAsia"/>
          <w:highlight w:val="none"/>
        </w:rPr>
        <w:t>“开标一览表”中注明，招标人将视之为主动弃标；</w:t>
      </w:r>
    </w:p>
    <w:p>
      <w:pPr>
        <w:pStyle w:val="9"/>
        <w:spacing w:line="360" w:lineRule="auto"/>
        <w:ind w:firstLine="420" w:firstLineChars="200"/>
        <w:rPr>
          <w:highlight w:val="none"/>
        </w:rPr>
      </w:pPr>
      <w:r>
        <w:rPr>
          <w:rFonts w:hint="eastAsia"/>
          <w:szCs w:val="22"/>
          <w:highlight w:val="none"/>
        </w:rPr>
        <w:t>（2）</w:t>
      </w:r>
      <w:r>
        <w:rPr>
          <w:rFonts w:hint="eastAsia"/>
          <w:highlight w:val="none"/>
        </w:rPr>
        <w:t>投标人应对项目内招标的全部内容进行报价，不允许挑项报价、空项报价，否则视为主动弃标。</w:t>
      </w:r>
    </w:p>
    <w:p>
      <w:pPr>
        <w:pStyle w:val="9"/>
        <w:spacing w:line="360" w:lineRule="auto"/>
        <w:rPr>
          <w:rFonts w:ascii="黑体" w:hAnsi="黑体" w:eastAsia="黑体"/>
          <w:b/>
          <w:sz w:val="28"/>
          <w:szCs w:val="28"/>
          <w:highlight w:val="none"/>
        </w:rPr>
      </w:pPr>
      <w:r>
        <w:rPr>
          <w:rFonts w:hint="eastAsia" w:ascii="黑体" w:hAnsi="黑体" w:eastAsia="黑体"/>
          <w:b/>
          <w:sz w:val="28"/>
          <w:szCs w:val="28"/>
          <w:highlight w:val="none"/>
        </w:rPr>
        <w:t>五、评标流程</w:t>
      </w:r>
    </w:p>
    <w:p>
      <w:pPr>
        <w:pStyle w:val="9"/>
        <w:spacing w:line="360" w:lineRule="auto"/>
        <w:ind w:firstLine="422" w:firstLineChars="200"/>
        <w:rPr>
          <w:b/>
          <w:highlight w:val="none"/>
        </w:rPr>
      </w:pPr>
      <w:r>
        <w:rPr>
          <w:rFonts w:hint="eastAsia"/>
          <w:b/>
          <w:highlight w:val="none"/>
        </w:rPr>
        <w:t>1.资格审核：</w:t>
      </w:r>
    </w:p>
    <w:p>
      <w:pPr>
        <w:pStyle w:val="9"/>
        <w:spacing w:line="360" w:lineRule="auto"/>
        <w:ind w:firstLine="420" w:firstLineChars="200"/>
        <w:rPr>
          <w:rFonts w:hAnsi="宋体"/>
          <w:highlight w:val="none"/>
        </w:rPr>
      </w:pPr>
      <w:r>
        <w:rPr>
          <w:rFonts w:hint="eastAsia" w:hAnsi="宋体"/>
          <w:highlight w:val="none"/>
        </w:rPr>
        <w:t>⑴审核依据：“</w:t>
      </w:r>
      <w:r>
        <w:rPr>
          <w:rFonts w:hint="eastAsia"/>
          <w:highlight w:val="none"/>
        </w:rPr>
        <w:t>第二章  投标人须知</w:t>
      </w:r>
      <w:r>
        <w:rPr>
          <w:rFonts w:hint="eastAsia" w:hAnsi="宋体"/>
          <w:highlight w:val="none"/>
        </w:rPr>
        <w:t>”中以下条款中的要求</w:t>
      </w:r>
    </w:p>
    <w:p>
      <w:pPr>
        <w:pStyle w:val="9"/>
        <w:spacing w:line="360" w:lineRule="auto"/>
        <w:ind w:firstLine="420" w:firstLineChars="200"/>
        <w:rPr>
          <w:highlight w:val="none"/>
        </w:rPr>
      </w:pPr>
      <w:r>
        <w:rPr>
          <w:rFonts w:hint="eastAsia" w:hAnsi="宋体"/>
          <w:highlight w:val="none"/>
        </w:rPr>
        <w:t>①</w:t>
      </w:r>
      <w:r>
        <w:rPr>
          <w:rFonts w:hint="eastAsia"/>
          <w:highlight w:val="none"/>
        </w:rPr>
        <w:t>“一、合格投标人”；</w:t>
      </w:r>
    </w:p>
    <w:p>
      <w:pPr>
        <w:pStyle w:val="9"/>
        <w:spacing w:line="360" w:lineRule="auto"/>
        <w:ind w:firstLine="420" w:firstLineChars="200"/>
        <w:rPr>
          <w:highlight w:val="none"/>
        </w:rPr>
      </w:pPr>
      <w:r>
        <w:rPr>
          <w:rFonts w:hint="eastAsia" w:hAnsi="宋体"/>
          <w:highlight w:val="none"/>
        </w:rPr>
        <w:t>②</w:t>
      </w:r>
      <w:r>
        <w:rPr>
          <w:rFonts w:hint="eastAsia"/>
          <w:highlight w:val="none"/>
        </w:rPr>
        <w:t>“二、投标响应文件要求”之“1.⑴资质文件”；</w:t>
      </w:r>
    </w:p>
    <w:p>
      <w:pPr>
        <w:pStyle w:val="9"/>
        <w:spacing w:line="360" w:lineRule="auto"/>
        <w:ind w:firstLine="420" w:firstLineChars="200"/>
        <w:rPr>
          <w:rFonts w:hAnsi="宋体"/>
          <w:highlight w:val="none"/>
        </w:rPr>
      </w:pPr>
      <w:r>
        <w:rPr>
          <w:rFonts w:hint="eastAsia" w:hAnsi="宋体"/>
          <w:highlight w:val="none"/>
        </w:rPr>
        <w:t>⑵审核方法：</w:t>
      </w:r>
    </w:p>
    <w:p>
      <w:pPr>
        <w:pStyle w:val="9"/>
        <w:spacing w:line="360" w:lineRule="auto"/>
        <w:ind w:firstLine="420" w:firstLineChars="200"/>
        <w:rPr>
          <w:highlight w:val="none"/>
        </w:rPr>
      </w:pPr>
      <w:r>
        <w:rPr>
          <w:rFonts w:hint="eastAsia" w:hAnsi="宋体"/>
          <w:highlight w:val="none"/>
        </w:rPr>
        <w:t>由招标人组织评标专家成立资质审核小组进行审核。资格审核中所列示的所有条款均属于否决项，</w:t>
      </w:r>
      <w:r>
        <w:rPr>
          <w:rFonts w:hint="eastAsia"/>
          <w:highlight w:val="none"/>
        </w:rPr>
        <w:t>对于任意一项或多项未达到资格审核要求的投标人，视为主动放弃投标，该投标人将不能进入后续的评标程序。对于未通过资格审核要求的投标人，不做任何解释。</w:t>
      </w:r>
    </w:p>
    <w:p>
      <w:pPr>
        <w:pStyle w:val="9"/>
        <w:spacing w:line="360" w:lineRule="auto"/>
        <w:ind w:firstLine="422" w:firstLineChars="200"/>
        <w:rPr>
          <w:b/>
          <w:highlight w:val="none"/>
        </w:rPr>
      </w:pPr>
      <w:r>
        <w:rPr>
          <w:rFonts w:hint="eastAsia"/>
          <w:b/>
          <w:highlight w:val="none"/>
        </w:rPr>
        <w:t>2.评标：</w:t>
      </w:r>
    </w:p>
    <w:p>
      <w:pPr>
        <w:pStyle w:val="9"/>
        <w:spacing w:line="360" w:lineRule="auto"/>
        <w:ind w:firstLine="420" w:firstLineChars="200"/>
        <w:rPr>
          <w:rFonts w:hint="eastAsia" w:hAnsi="宋体"/>
          <w:highlight w:val="none"/>
          <w:lang w:val="en-US" w:eastAsia="zh-CN"/>
        </w:rPr>
      </w:pPr>
      <w:r>
        <w:rPr>
          <w:rFonts w:hint="eastAsia" w:hAnsi="宋体"/>
          <w:highlight w:val="none"/>
        </w:rPr>
        <w:t>评标</w:t>
      </w:r>
      <w:r>
        <w:rPr>
          <w:rFonts w:hint="eastAsia" w:hAnsi="宋体"/>
          <w:highlight w:val="none"/>
          <w:lang w:val="en-US" w:eastAsia="zh-CN"/>
        </w:rPr>
        <w:t>方式：</w:t>
      </w:r>
      <w:r>
        <w:rPr>
          <w:rFonts w:hint="eastAsia" w:hAnsi="宋体"/>
          <w:highlight w:val="none"/>
        </w:rPr>
        <w:t>①</w:t>
      </w:r>
      <w:r>
        <w:rPr>
          <w:rFonts w:hint="eastAsia" w:hAnsi="宋体"/>
          <w:highlight w:val="none"/>
          <w:lang w:val="en-US" w:eastAsia="zh-CN"/>
        </w:rPr>
        <w:t>技术标：按照评分标准中技术标的各项评审要素，对现场提供的样品进行评审，确定符合需求的供应商进入商务标。</w:t>
      </w:r>
    </w:p>
    <w:p>
      <w:pPr>
        <w:pStyle w:val="9"/>
        <w:spacing w:line="360" w:lineRule="auto"/>
        <w:ind w:firstLine="420" w:firstLineChars="200"/>
        <w:rPr>
          <w:rFonts w:hint="eastAsia" w:hAnsi="宋体"/>
          <w:color w:val="auto"/>
          <w:szCs w:val="21"/>
          <w:highlight w:val="none"/>
          <w:u w:val="none"/>
        </w:rPr>
      </w:pPr>
      <w:r>
        <w:rPr>
          <w:rFonts w:hint="eastAsia" w:hAnsi="宋体"/>
          <w:highlight w:val="none"/>
        </w:rPr>
        <w:t>②</w:t>
      </w:r>
      <w:r>
        <w:rPr>
          <w:rFonts w:hint="eastAsia" w:hAnsi="宋体"/>
          <w:highlight w:val="none"/>
          <w:lang w:val="en-US" w:eastAsia="zh-CN"/>
        </w:rPr>
        <w:t>商务标：</w:t>
      </w:r>
      <w:r>
        <w:rPr>
          <w:rFonts w:hint="eastAsia" w:hAnsi="宋体"/>
          <w:color w:val="auto"/>
          <w:szCs w:val="21"/>
          <w:highlight w:val="none"/>
          <w:u w:val="none"/>
        </w:rPr>
        <w:t>根据技术标评审结果，通知未进入商务标评标资格的投标方离场，商务投标书不可带走。经进入商务标的投标方对投标一览表及商务标书密封性进行检查，经确认无误后，由工作人员当众拆封进入商务标评标资格单位的开标一览表，宣读投标人名称、投标价格和投标文件的其他主要内容，投标人授权代表现场确认无误后进行商务标的评标，招标专家组可与投标方进行多次商务谈判。</w:t>
      </w:r>
    </w:p>
    <w:p>
      <w:pPr>
        <w:pStyle w:val="9"/>
        <w:spacing w:line="360" w:lineRule="auto"/>
        <w:ind w:firstLine="420" w:firstLineChars="200"/>
        <w:rPr>
          <w:rFonts w:hint="default" w:hAnsi="宋体"/>
          <w:highlight w:val="none"/>
          <w:lang w:val="en-US" w:eastAsia="zh-CN"/>
        </w:rPr>
      </w:pPr>
      <w:r>
        <w:rPr>
          <w:rFonts w:hint="eastAsia" w:hAnsi="宋体"/>
          <w:highlight w:val="none"/>
        </w:rPr>
        <w:t>③</w:t>
      </w:r>
      <w:r>
        <w:rPr>
          <w:rFonts w:hint="eastAsia" w:hAnsi="宋体"/>
          <w:highlight w:val="none"/>
          <w:lang w:val="en-US" w:eastAsia="zh-CN"/>
        </w:rPr>
        <w:t>按照商务标报价的高低，由报价最低的投标方中标，</w:t>
      </w:r>
      <w:r>
        <w:rPr>
          <w:rFonts w:hint="eastAsia" w:hAnsi="宋体"/>
          <w:szCs w:val="21"/>
          <w:highlight w:val="none"/>
        </w:rPr>
        <w:t>确定一家或多家投标人中标（不多于三家）</w:t>
      </w:r>
      <w:r>
        <w:rPr>
          <w:rFonts w:hint="eastAsia" w:hAnsi="宋体"/>
          <w:szCs w:val="21"/>
          <w:highlight w:val="none"/>
          <w:lang w:eastAsia="zh-CN"/>
        </w:rPr>
        <w:t>。</w:t>
      </w:r>
    </w:p>
    <w:tbl>
      <w:tblPr>
        <w:tblStyle w:val="16"/>
        <w:tblpPr w:leftFromText="181" w:rightFromText="181" w:vertAnchor="text" w:horzAnchor="margin" w:tblpXSpec="center" w:tblpY="285"/>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227"/>
        <w:gridCol w:w="1602"/>
        <w:gridCol w:w="5114"/>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pStyle w:val="9"/>
              <w:spacing w:line="360" w:lineRule="auto"/>
              <w:jc w:val="center"/>
              <w:rPr>
                <w:rFonts w:hint="eastAsia" w:hAnsi="宋体" w:eastAsia="宋体"/>
                <w:b/>
                <w:szCs w:val="21"/>
                <w:highlight w:val="none"/>
                <w:lang w:val="en-US" w:eastAsia="zh-CN"/>
              </w:rPr>
            </w:pPr>
            <w:r>
              <w:rPr>
                <w:rFonts w:hint="eastAsia" w:hAnsi="宋体"/>
                <w:b/>
                <w:szCs w:val="21"/>
                <w:highlight w:val="none"/>
                <w:lang w:val="en-US" w:eastAsia="zh-CN"/>
              </w:rPr>
              <w:t>标段</w:t>
            </w:r>
          </w:p>
        </w:tc>
        <w:tc>
          <w:tcPr>
            <w:tcW w:w="1227" w:type="dxa"/>
            <w:vAlign w:val="center"/>
          </w:tcPr>
          <w:p>
            <w:pPr>
              <w:pStyle w:val="9"/>
              <w:spacing w:line="360" w:lineRule="auto"/>
              <w:jc w:val="center"/>
              <w:rPr>
                <w:rFonts w:hAnsi="宋体"/>
                <w:b/>
                <w:szCs w:val="21"/>
                <w:highlight w:val="none"/>
              </w:rPr>
            </w:pPr>
            <w:r>
              <w:rPr>
                <w:rFonts w:hint="eastAsia" w:hAnsi="宋体"/>
                <w:b/>
                <w:szCs w:val="21"/>
                <w:highlight w:val="none"/>
              </w:rPr>
              <w:t>评审要素</w:t>
            </w:r>
          </w:p>
        </w:tc>
        <w:tc>
          <w:tcPr>
            <w:tcW w:w="1602" w:type="dxa"/>
            <w:vAlign w:val="center"/>
          </w:tcPr>
          <w:p>
            <w:pPr>
              <w:pStyle w:val="9"/>
              <w:spacing w:line="360" w:lineRule="auto"/>
              <w:jc w:val="center"/>
              <w:rPr>
                <w:rFonts w:hAnsi="宋体"/>
                <w:b/>
                <w:szCs w:val="21"/>
                <w:highlight w:val="none"/>
              </w:rPr>
            </w:pPr>
            <w:r>
              <w:rPr>
                <w:rFonts w:hint="eastAsia" w:hAnsi="宋体"/>
                <w:b/>
                <w:szCs w:val="21"/>
                <w:highlight w:val="none"/>
              </w:rPr>
              <w:t>具体项目</w:t>
            </w:r>
          </w:p>
        </w:tc>
        <w:tc>
          <w:tcPr>
            <w:tcW w:w="5114" w:type="dxa"/>
            <w:vAlign w:val="center"/>
          </w:tcPr>
          <w:p>
            <w:pPr>
              <w:pStyle w:val="9"/>
              <w:spacing w:line="360" w:lineRule="auto"/>
              <w:jc w:val="center"/>
              <w:rPr>
                <w:rFonts w:hAnsi="宋体"/>
                <w:b/>
                <w:szCs w:val="21"/>
                <w:highlight w:val="none"/>
              </w:rPr>
            </w:pPr>
            <w:r>
              <w:rPr>
                <w:rFonts w:hint="eastAsia" w:hAnsi="宋体"/>
                <w:b/>
                <w:szCs w:val="21"/>
                <w:highlight w:val="none"/>
              </w:rPr>
              <w:t>评分依据</w:t>
            </w:r>
          </w:p>
        </w:tc>
        <w:tc>
          <w:tcPr>
            <w:tcW w:w="1016" w:type="dxa"/>
          </w:tcPr>
          <w:p>
            <w:pPr>
              <w:pStyle w:val="9"/>
              <w:spacing w:line="360" w:lineRule="auto"/>
              <w:jc w:val="center"/>
              <w:rPr>
                <w:rFonts w:hAnsi="宋体"/>
                <w:b/>
                <w:szCs w:val="21"/>
                <w:highlight w:val="none"/>
              </w:rPr>
            </w:pPr>
            <w:r>
              <w:rPr>
                <w:rFonts w:hint="eastAsia" w:hAnsi="宋体"/>
                <w:b/>
                <w:szCs w:val="21"/>
                <w:highlight w:val="none"/>
              </w:rPr>
              <w:t>满分</w:t>
            </w:r>
          </w:p>
          <w:p>
            <w:pPr>
              <w:pStyle w:val="9"/>
              <w:spacing w:line="360" w:lineRule="auto"/>
              <w:jc w:val="center"/>
              <w:rPr>
                <w:rFonts w:hAnsi="宋体"/>
                <w:b/>
                <w:szCs w:val="21"/>
                <w:highlight w:val="none"/>
              </w:rPr>
            </w:pPr>
            <w:r>
              <w:rPr>
                <w:rFonts w:hint="eastAsia" w:hAnsi="宋体"/>
                <w:b/>
                <w:szCs w:val="21"/>
                <w:highlight w:val="none"/>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881" w:type="dxa"/>
            <w:vMerge w:val="restart"/>
            <w:vAlign w:val="center"/>
          </w:tcPr>
          <w:p>
            <w:pPr>
              <w:pStyle w:val="9"/>
              <w:spacing w:line="360" w:lineRule="auto"/>
              <w:jc w:val="center"/>
              <w:rPr>
                <w:rFonts w:hint="eastAsia" w:hAnsi="宋体" w:eastAsia="宋体"/>
                <w:szCs w:val="21"/>
                <w:highlight w:val="none"/>
                <w:lang w:val="en-US" w:eastAsia="zh-CN"/>
              </w:rPr>
            </w:pPr>
            <w:r>
              <w:rPr>
                <w:rFonts w:hint="eastAsia" w:hAnsi="宋体"/>
                <w:szCs w:val="21"/>
                <w:highlight w:val="none"/>
                <w:lang w:val="en-US" w:eastAsia="zh-CN"/>
              </w:rPr>
              <w:t>技术标</w:t>
            </w:r>
          </w:p>
        </w:tc>
        <w:tc>
          <w:tcPr>
            <w:tcW w:w="1227" w:type="dxa"/>
            <w:vMerge w:val="restart"/>
            <w:vAlign w:val="center"/>
          </w:tcPr>
          <w:p>
            <w:pPr>
              <w:pStyle w:val="9"/>
              <w:spacing w:line="360" w:lineRule="auto"/>
              <w:jc w:val="center"/>
              <w:rPr>
                <w:rFonts w:hAnsi="宋体"/>
                <w:szCs w:val="21"/>
                <w:highlight w:val="none"/>
              </w:rPr>
            </w:pPr>
            <w:r>
              <w:rPr>
                <w:rFonts w:hint="eastAsia" w:hAnsi="宋体"/>
                <w:szCs w:val="21"/>
                <w:highlight w:val="none"/>
              </w:rPr>
              <w:t>商务</w:t>
            </w: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同类项目业绩</w:t>
            </w:r>
          </w:p>
          <w:p>
            <w:pPr>
              <w:pStyle w:val="9"/>
              <w:spacing w:line="360" w:lineRule="auto"/>
              <w:jc w:val="center"/>
              <w:rPr>
                <w:rFonts w:hAnsi="宋体"/>
                <w:szCs w:val="21"/>
                <w:highlight w:val="none"/>
              </w:rPr>
            </w:pPr>
            <w:r>
              <w:rPr>
                <w:rFonts w:hint="eastAsia" w:hAnsi="宋体"/>
                <w:szCs w:val="21"/>
                <w:highlight w:val="none"/>
              </w:rPr>
              <w:t>（5分）</w:t>
            </w:r>
          </w:p>
        </w:tc>
        <w:tc>
          <w:tcPr>
            <w:tcW w:w="5114" w:type="dxa"/>
          </w:tcPr>
          <w:p>
            <w:pPr>
              <w:pStyle w:val="9"/>
              <w:spacing w:line="360" w:lineRule="auto"/>
              <w:rPr>
                <w:rFonts w:hAnsi="宋体"/>
                <w:szCs w:val="21"/>
                <w:highlight w:val="none"/>
              </w:rPr>
            </w:pPr>
            <w:r>
              <w:rPr>
                <w:rFonts w:hint="eastAsia" w:hAnsi="宋体"/>
                <w:szCs w:val="21"/>
                <w:highlight w:val="none"/>
              </w:rPr>
              <w:t>对近三年以来同类项目生产加工及销售业绩、即所提供的合同（或订单）数量及额度进行综合评定：</w:t>
            </w:r>
          </w:p>
          <w:p>
            <w:pPr>
              <w:pStyle w:val="9"/>
              <w:spacing w:line="360" w:lineRule="auto"/>
              <w:rPr>
                <w:rFonts w:hAnsi="宋体"/>
                <w:szCs w:val="21"/>
                <w:highlight w:val="none"/>
              </w:rPr>
            </w:pPr>
            <w:r>
              <w:rPr>
                <w:rFonts w:hint="eastAsia"/>
                <w:highlight w:val="none"/>
              </w:rPr>
              <w:t>优，4-5分；良：2-3分；一般0-1分；</w:t>
            </w:r>
          </w:p>
        </w:tc>
        <w:tc>
          <w:tcPr>
            <w:tcW w:w="1016" w:type="dxa"/>
            <w:vMerge w:val="restart"/>
            <w:vAlign w:val="center"/>
          </w:tcPr>
          <w:p>
            <w:pPr>
              <w:pStyle w:val="9"/>
              <w:spacing w:line="360" w:lineRule="auto"/>
              <w:jc w:val="center"/>
              <w:rPr>
                <w:rFonts w:hAnsi="宋体"/>
                <w:szCs w:val="21"/>
                <w:highlight w:val="none"/>
              </w:rPr>
            </w:pPr>
            <w:r>
              <w:rPr>
                <w:rFonts w:hint="eastAsia" w:hAnsi="宋体"/>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pStyle w:val="9"/>
              <w:spacing w:line="360" w:lineRule="auto"/>
              <w:jc w:val="center"/>
              <w:rPr>
                <w:rFonts w:hAnsi="宋体"/>
                <w:szCs w:val="21"/>
                <w:highlight w:val="none"/>
              </w:rPr>
            </w:pPr>
          </w:p>
        </w:tc>
        <w:tc>
          <w:tcPr>
            <w:tcW w:w="1227" w:type="dxa"/>
            <w:vMerge w:val="continue"/>
            <w:vAlign w:val="center"/>
          </w:tcPr>
          <w:p>
            <w:pPr>
              <w:pStyle w:val="9"/>
              <w:spacing w:line="360" w:lineRule="auto"/>
              <w:jc w:val="center"/>
              <w:rPr>
                <w:rFonts w:hAnsi="宋体"/>
                <w:szCs w:val="21"/>
                <w:highlight w:val="none"/>
              </w:rPr>
            </w:pPr>
          </w:p>
        </w:tc>
        <w:tc>
          <w:tcPr>
            <w:tcW w:w="1602" w:type="dxa"/>
            <w:vAlign w:val="center"/>
          </w:tcPr>
          <w:p>
            <w:pPr>
              <w:pStyle w:val="9"/>
              <w:spacing w:line="360" w:lineRule="auto"/>
              <w:jc w:val="center"/>
              <w:rPr>
                <w:highlight w:val="none"/>
              </w:rPr>
            </w:pPr>
            <w:r>
              <w:rPr>
                <w:rFonts w:hint="eastAsia"/>
                <w:highlight w:val="none"/>
                <w:lang w:val="en-US" w:eastAsia="zh-CN"/>
              </w:rPr>
              <w:t>企业资质</w:t>
            </w:r>
            <w:r>
              <w:rPr>
                <w:rFonts w:hint="eastAsia"/>
                <w:highlight w:val="none"/>
              </w:rPr>
              <w:t>认证</w:t>
            </w:r>
          </w:p>
          <w:p>
            <w:pPr>
              <w:pStyle w:val="9"/>
              <w:spacing w:line="360" w:lineRule="auto"/>
              <w:jc w:val="center"/>
              <w:rPr>
                <w:rFonts w:hAnsi="宋体"/>
                <w:szCs w:val="21"/>
                <w:highlight w:val="none"/>
              </w:rPr>
            </w:pPr>
            <w:r>
              <w:rPr>
                <w:rFonts w:hint="eastAsia" w:hAnsi="宋体"/>
                <w:szCs w:val="21"/>
                <w:highlight w:val="none"/>
              </w:rPr>
              <w:t>（1分）</w:t>
            </w:r>
          </w:p>
        </w:tc>
        <w:tc>
          <w:tcPr>
            <w:tcW w:w="5114" w:type="dxa"/>
          </w:tcPr>
          <w:p>
            <w:pPr>
              <w:pStyle w:val="9"/>
              <w:spacing w:line="360" w:lineRule="auto"/>
              <w:rPr>
                <w:rFonts w:hAnsi="宋体"/>
                <w:szCs w:val="21"/>
                <w:highlight w:val="none"/>
              </w:rPr>
            </w:pPr>
            <w:r>
              <w:rPr>
                <w:rFonts w:hint="eastAsia" w:hAnsi="宋体"/>
                <w:szCs w:val="21"/>
                <w:highlight w:val="none"/>
              </w:rPr>
              <w:t>能提供有效期内的</w:t>
            </w:r>
            <w:r>
              <w:rPr>
                <w:rFonts w:hint="eastAsia"/>
                <w:highlight w:val="none"/>
              </w:rPr>
              <w:t>质量、环境或职业健康等管理体系认证证书</w:t>
            </w:r>
            <w:r>
              <w:rPr>
                <w:rFonts w:hint="eastAsia" w:hAnsi="宋体"/>
                <w:szCs w:val="21"/>
                <w:highlight w:val="none"/>
              </w:rPr>
              <w:t>的，得</w:t>
            </w:r>
            <w:r>
              <w:rPr>
                <w:rFonts w:hint="eastAsia" w:hAnsi="宋体"/>
                <w:szCs w:val="21"/>
                <w:highlight w:val="none"/>
                <w:lang w:val="en-US" w:eastAsia="zh-CN"/>
              </w:rPr>
              <w:t>0.5</w:t>
            </w:r>
            <w:r>
              <w:rPr>
                <w:rFonts w:hint="eastAsia" w:hAnsi="宋体"/>
                <w:szCs w:val="21"/>
                <w:highlight w:val="none"/>
              </w:rPr>
              <w:t>分；</w:t>
            </w:r>
            <w:r>
              <w:rPr>
                <w:rFonts w:hint="eastAsia" w:hAnsi="宋体"/>
                <w:szCs w:val="21"/>
                <w:highlight w:val="none"/>
                <w:lang w:val="en-US" w:eastAsia="zh-CN"/>
              </w:rPr>
              <w:t>提供3A级企业认证证书，得0.5分。</w:t>
            </w:r>
          </w:p>
        </w:tc>
        <w:tc>
          <w:tcPr>
            <w:tcW w:w="1016" w:type="dxa"/>
            <w:vMerge w:val="continue"/>
            <w:vAlign w:val="center"/>
          </w:tcPr>
          <w:p>
            <w:pPr>
              <w:pStyle w:val="9"/>
              <w:spacing w:line="360" w:lineRule="auto"/>
              <w:jc w:val="center"/>
              <w:rPr>
                <w:rFonts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pStyle w:val="9"/>
              <w:spacing w:line="360" w:lineRule="auto"/>
              <w:jc w:val="center"/>
              <w:rPr>
                <w:rFonts w:hAnsi="宋体"/>
                <w:szCs w:val="21"/>
                <w:highlight w:val="none"/>
              </w:rPr>
            </w:pPr>
          </w:p>
        </w:tc>
        <w:tc>
          <w:tcPr>
            <w:tcW w:w="1227" w:type="dxa"/>
            <w:vMerge w:val="continue"/>
            <w:vAlign w:val="center"/>
          </w:tcPr>
          <w:p>
            <w:pPr>
              <w:pStyle w:val="9"/>
              <w:spacing w:line="360" w:lineRule="auto"/>
              <w:jc w:val="center"/>
              <w:rPr>
                <w:rFonts w:hAnsi="宋体"/>
                <w:szCs w:val="21"/>
                <w:highlight w:val="none"/>
              </w:rPr>
            </w:pP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劳保护品资质</w:t>
            </w:r>
          </w:p>
          <w:p>
            <w:pPr>
              <w:pStyle w:val="9"/>
              <w:spacing w:line="360" w:lineRule="auto"/>
              <w:jc w:val="center"/>
              <w:rPr>
                <w:rFonts w:hAnsi="宋体"/>
                <w:szCs w:val="21"/>
                <w:highlight w:val="none"/>
              </w:rPr>
            </w:pPr>
            <w:r>
              <w:rPr>
                <w:rFonts w:hint="eastAsia" w:hAnsi="宋体"/>
                <w:szCs w:val="21"/>
                <w:highlight w:val="none"/>
              </w:rPr>
              <w:t>（1分）</w:t>
            </w:r>
          </w:p>
        </w:tc>
        <w:tc>
          <w:tcPr>
            <w:tcW w:w="5114" w:type="dxa"/>
          </w:tcPr>
          <w:p>
            <w:pPr>
              <w:pStyle w:val="9"/>
              <w:spacing w:line="360" w:lineRule="auto"/>
              <w:rPr>
                <w:rFonts w:hAnsi="宋体"/>
                <w:szCs w:val="21"/>
                <w:highlight w:val="none"/>
              </w:rPr>
            </w:pPr>
            <w:r>
              <w:rPr>
                <w:rFonts w:hint="eastAsia" w:hAnsi="宋体"/>
                <w:szCs w:val="21"/>
                <w:highlight w:val="none"/>
              </w:rPr>
              <w:t>能提供有效期内的“全国工业生产许可证” 或“特种劳动防护用品安全标志证书”的，得1分；</w:t>
            </w:r>
          </w:p>
        </w:tc>
        <w:tc>
          <w:tcPr>
            <w:tcW w:w="1016" w:type="dxa"/>
            <w:vMerge w:val="continue"/>
            <w:vAlign w:val="center"/>
          </w:tcPr>
          <w:p>
            <w:pPr>
              <w:pStyle w:val="9"/>
              <w:spacing w:line="360" w:lineRule="auto"/>
              <w:jc w:val="center"/>
              <w:rPr>
                <w:rFonts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pStyle w:val="9"/>
              <w:spacing w:line="360" w:lineRule="auto"/>
              <w:jc w:val="center"/>
              <w:rPr>
                <w:rFonts w:hAnsi="宋体"/>
                <w:szCs w:val="21"/>
                <w:highlight w:val="none"/>
              </w:rPr>
            </w:pPr>
          </w:p>
        </w:tc>
        <w:tc>
          <w:tcPr>
            <w:tcW w:w="1227" w:type="dxa"/>
            <w:vMerge w:val="continue"/>
            <w:vAlign w:val="center"/>
          </w:tcPr>
          <w:p>
            <w:pPr>
              <w:pStyle w:val="9"/>
              <w:spacing w:line="360" w:lineRule="auto"/>
              <w:jc w:val="center"/>
              <w:rPr>
                <w:rFonts w:hAnsi="宋体"/>
                <w:szCs w:val="21"/>
                <w:highlight w:val="none"/>
              </w:rPr>
            </w:pP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交付</w:t>
            </w:r>
          </w:p>
          <w:p>
            <w:pPr>
              <w:pStyle w:val="9"/>
              <w:spacing w:line="360" w:lineRule="auto"/>
              <w:jc w:val="center"/>
              <w:rPr>
                <w:rFonts w:hAnsi="宋体"/>
                <w:szCs w:val="21"/>
                <w:highlight w:val="none"/>
              </w:rPr>
            </w:pPr>
            <w:r>
              <w:rPr>
                <w:rFonts w:hint="eastAsia" w:hAnsi="宋体"/>
                <w:szCs w:val="21"/>
                <w:highlight w:val="none"/>
              </w:rPr>
              <w:t>（3分）</w:t>
            </w:r>
          </w:p>
        </w:tc>
        <w:tc>
          <w:tcPr>
            <w:tcW w:w="5114" w:type="dxa"/>
          </w:tcPr>
          <w:p>
            <w:pPr>
              <w:pStyle w:val="9"/>
              <w:spacing w:line="360" w:lineRule="auto"/>
              <w:rPr>
                <w:rFonts w:hAnsi="宋体"/>
                <w:szCs w:val="21"/>
                <w:highlight w:val="none"/>
              </w:rPr>
            </w:pPr>
            <w:r>
              <w:rPr>
                <w:rFonts w:hint="eastAsia" w:hAnsi="宋体"/>
                <w:szCs w:val="21"/>
                <w:highlight w:val="none"/>
              </w:rPr>
              <w:t>满足招标文件要求（交付期45个工作日），不得分，</w:t>
            </w:r>
          </w:p>
          <w:p>
            <w:pPr>
              <w:pStyle w:val="9"/>
              <w:spacing w:line="360" w:lineRule="auto"/>
              <w:rPr>
                <w:rFonts w:hAnsi="宋体"/>
                <w:szCs w:val="21"/>
                <w:highlight w:val="none"/>
              </w:rPr>
            </w:pPr>
            <w:r>
              <w:rPr>
                <w:rFonts w:hint="eastAsia" w:hAnsi="宋体"/>
                <w:szCs w:val="21"/>
                <w:highlight w:val="none"/>
              </w:rPr>
              <w:t>每提前10天交付，加1分，最高得3分；</w:t>
            </w:r>
          </w:p>
        </w:tc>
        <w:tc>
          <w:tcPr>
            <w:tcW w:w="1016" w:type="dxa"/>
            <w:vMerge w:val="continue"/>
            <w:vAlign w:val="center"/>
          </w:tcPr>
          <w:p>
            <w:pPr>
              <w:pStyle w:val="9"/>
              <w:spacing w:line="360" w:lineRule="auto"/>
              <w:jc w:val="center"/>
              <w:rPr>
                <w:rFonts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881" w:type="dxa"/>
            <w:vMerge w:val="continue"/>
            <w:vAlign w:val="center"/>
          </w:tcPr>
          <w:p>
            <w:pPr>
              <w:pStyle w:val="9"/>
              <w:spacing w:line="360" w:lineRule="auto"/>
              <w:jc w:val="center"/>
              <w:rPr>
                <w:rFonts w:hint="eastAsia" w:hAnsi="宋体"/>
                <w:szCs w:val="21"/>
                <w:highlight w:val="none"/>
              </w:rPr>
            </w:pPr>
          </w:p>
        </w:tc>
        <w:tc>
          <w:tcPr>
            <w:tcW w:w="1227" w:type="dxa"/>
            <w:vAlign w:val="center"/>
          </w:tcPr>
          <w:p>
            <w:pPr>
              <w:pStyle w:val="9"/>
              <w:spacing w:line="360" w:lineRule="auto"/>
              <w:jc w:val="center"/>
              <w:rPr>
                <w:rFonts w:hAnsi="宋体"/>
                <w:szCs w:val="21"/>
                <w:highlight w:val="none"/>
              </w:rPr>
            </w:pPr>
            <w:r>
              <w:rPr>
                <w:rFonts w:hint="eastAsia" w:hAnsi="宋体"/>
                <w:szCs w:val="21"/>
                <w:highlight w:val="none"/>
              </w:rPr>
              <w:t>技术</w:t>
            </w: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投标劳动防护用品评价</w:t>
            </w:r>
          </w:p>
          <w:p>
            <w:pPr>
              <w:pStyle w:val="9"/>
              <w:spacing w:line="360" w:lineRule="auto"/>
              <w:jc w:val="center"/>
              <w:rPr>
                <w:rFonts w:hAnsi="宋体"/>
                <w:szCs w:val="21"/>
                <w:highlight w:val="none"/>
              </w:rPr>
            </w:pPr>
            <w:r>
              <w:rPr>
                <w:rFonts w:hint="eastAsia" w:hAnsi="宋体"/>
                <w:szCs w:val="21"/>
                <w:highlight w:val="none"/>
              </w:rPr>
              <w:t>（40分）</w:t>
            </w:r>
          </w:p>
        </w:tc>
        <w:tc>
          <w:tcPr>
            <w:tcW w:w="5114" w:type="dxa"/>
          </w:tcPr>
          <w:p>
            <w:pPr>
              <w:pStyle w:val="9"/>
              <w:spacing w:line="360" w:lineRule="auto"/>
              <w:rPr>
                <w:rFonts w:hAnsi="宋体"/>
                <w:szCs w:val="21"/>
                <w:highlight w:val="none"/>
              </w:rPr>
            </w:pPr>
            <w:r>
              <w:rPr>
                <w:rFonts w:hint="eastAsia" w:hAnsi="宋体"/>
                <w:szCs w:val="21"/>
                <w:highlight w:val="none"/>
              </w:rPr>
              <w:t>对投标劳动防护用品的技术标准符合性、版型舒适性、做工精良度、辅料品质、瑕疵程度等进行综合评定：</w:t>
            </w:r>
          </w:p>
          <w:p>
            <w:pPr>
              <w:pStyle w:val="9"/>
              <w:spacing w:line="360" w:lineRule="auto"/>
              <w:rPr>
                <w:rFonts w:hAnsi="宋体"/>
                <w:szCs w:val="21"/>
                <w:highlight w:val="none"/>
              </w:rPr>
            </w:pPr>
            <w:r>
              <w:rPr>
                <w:rFonts w:hint="eastAsia"/>
                <w:highlight w:val="none"/>
              </w:rPr>
              <w:t>优，27-40分；良：14-26分；一般1-13分；</w:t>
            </w:r>
          </w:p>
        </w:tc>
        <w:tc>
          <w:tcPr>
            <w:tcW w:w="1016" w:type="dxa"/>
            <w:vAlign w:val="center"/>
          </w:tcPr>
          <w:p>
            <w:pPr>
              <w:pStyle w:val="9"/>
              <w:spacing w:line="360" w:lineRule="auto"/>
              <w:jc w:val="center"/>
              <w:rPr>
                <w:rFonts w:hAnsi="宋体"/>
                <w:szCs w:val="21"/>
                <w:highlight w:val="none"/>
              </w:rPr>
            </w:pPr>
            <w:r>
              <w:rPr>
                <w:rFonts w:hint="eastAsia" w:hAnsi="宋体"/>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81" w:type="dxa"/>
            <w:vMerge w:val="continue"/>
            <w:vAlign w:val="center"/>
          </w:tcPr>
          <w:p>
            <w:pPr>
              <w:pStyle w:val="9"/>
              <w:spacing w:line="360" w:lineRule="auto"/>
              <w:jc w:val="center"/>
              <w:rPr>
                <w:rFonts w:hint="eastAsia" w:hAnsi="宋体"/>
                <w:szCs w:val="21"/>
                <w:highlight w:val="none"/>
              </w:rPr>
            </w:pPr>
          </w:p>
        </w:tc>
        <w:tc>
          <w:tcPr>
            <w:tcW w:w="1227" w:type="dxa"/>
            <w:vMerge w:val="restart"/>
            <w:vAlign w:val="center"/>
          </w:tcPr>
          <w:p>
            <w:pPr>
              <w:pStyle w:val="9"/>
              <w:spacing w:line="360" w:lineRule="auto"/>
              <w:jc w:val="center"/>
              <w:rPr>
                <w:rFonts w:hAnsi="宋体"/>
                <w:szCs w:val="21"/>
                <w:highlight w:val="none"/>
              </w:rPr>
            </w:pPr>
            <w:r>
              <w:rPr>
                <w:rFonts w:hint="eastAsia" w:hAnsi="宋体"/>
                <w:szCs w:val="21"/>
                <w:highlight w:val="none"/>
              </w:rPr>
              <w:t>服务</w:t>
            </w: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质保</w:t>
            </w:r>
          </w:p>
          <w:p>
            <w:pPr>
              <w:pStyle w:val="9"/>
              <w:spacing w:line="360" w:lineRule="auto"/>
              <w:jc w:val="center"/>
              <w:rPr>
                <w:rFonts w:hAnsi="宋体"/>
                <w:szCs w:val="21"/>
                <w:highlight w:val="none"/>
              </w:rPr>
            </w:pPr>
            <w:r>
              <w:rPr>
                <w:rFonts w:hint="eastAsia" w:hAnsi="宋体"/>
                <w:szCs w:val="21"/>
                <w:highlight w:val="none"/>
              </w:rPr>
              <w:t>（5分）</w:t>
            </w:r>
          </w:p>
        </w:tc>
        <w:tc>
          <w:tcPr>
            <w:tcW w:w="5114" w:type="dxa"/>
          </w:tcPr>
          <w:p>
            <w:pPr>
              <w:pStyle w:val="9"/>
              <w:spacing w:line="360" w:lineRule="auto"/>
              <w:rPr>
                <w:rFonts w:hAnsi="宋体"/>
                <w:szCs w:val="21"/>
                <w:highlight w:val="none"/>
              </w:rPr>
            </w:pPr>
            <w:r>
              <w:rPr>
                <w:rFonts w:hint="eastAsia" w:hAnsi="宋体"/>
                <w:szCs w:val="21"/>
                <w:highlight w:val="none"/>
              </w:rPr>
              <w:t>满足招标文件要求（</w:t>
            </w:r>
            <w:r>
              <w:rPr>
                <w:rFonts w:hint="eastAsia" w:hAnsi="宋体"/>
                <w:szCs w:val="21"/>
                <w:highlight w:val="none"/>
                <w:lang w:val="en-US" w:eastAsia="zh-CN"/>
              </w:rPr>
              <w:t>所有产品</w:t>
            </w:r>
            <w:r>
              <w:rPr>
                <w:rFonts w:hint="eastAsia" w:hAnsi="宋体"/>
                <w:szCs w:val="21"/>
                <w:highlight w:val="none"/>
              </w:rPr>
              <w:t>质保期6个月），不得分，每增加6个月，加1分，最高得5分；</w:t>
            </w:r>
          </w:p>
        </w:tc>
        <w:tc>
          <w:tcPr>
            <w:tcW w:w="1016" w:type="dxa"/>
            <w:vMerge w:val="restart"/>
            <w:vAlign w:val="center"/>
          </w:tcPr>
          <w:p>
            <w:pPr>
              <w:pStyle w:val="9"/>
              <w:spacing w:line="360" w:lineRule="auto"/>
              <w:jc w:val="center"/>
              <w:rPr>
                <w:rFonts w:hAnsi="宋体"/>
                <w:szCs w:val="21"/>
                <w:highlight w:val="none"/>
              </w:rPr>
            </w:pPr>
            <w:r>
              <w:rPr>
                <w:rFonts w:hint="eastAsia" w:hAnsi="宋体"/>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881" w:type="dxa"/>
            <w:vMerge w:val="continue"/>
            <w:vAlign w:val="center"/>
          </w:tcPr>
          <w:p>
            <w:pPr>
              <w:pStyle w:val="9"/>
              <w:spacing w:line="360" w:lineRule="auto"/>
              <w:jc w:val="center"/>
              <w:rPr>
                <w:rFonts w:hAnsi="宋体"/>
                <w:szCs w:val="21"/>
                <w:highlight w:val="none"/>
              </w:rPr>
            </w:pPr>
          </w:p>
        </w:tc>
        <w:tc>
          <w:tcPr>
            <w:tcW w:w="1227" w:type="dxa"/>
            <w:vMerge w:val="continue"/>
            <w:vAlign w:val="center"/>
          </w:tcPr>
          <w:p>
            <w:pPr>
              <w:pStyle w:val="9"/>
              <w:spacing w:line="360" w:lineRule="auto"/>
              <w:jc w:val="center"/>
              <w:rPr>
                <w:rFonts w:hAnsi="宋体"/>
                <w:szCs w:val="21"/>
                <w:highlight w:val="none"/>
              </w:rPr>
            </w:pP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服务措施</w:t>
            </w:r>
          </w:p>
          <w:p>
            <w:pPr>
              <w:pStyle w:val="9"/>
              <w:spacing w:line="360" w:lineRule="auto"/>
              <w:jc w:val="center"/>
              <w:rPr>
                <w:rFonts w:hAnsi="宋体"/>
                <w:szCs w:val="21"/>
                <w:highlight w:val="none"/>
              </w:rPr>
            </w:pPr>
            <w:r>
              <w:rPr>
                <w:rFonts w:hint="eastAsia" w:hAnsi="宋体"/>
                <w:szCs w:val="21"/>
                <w:highlight w:val="none"/>
              </w:rPr>
              <w:t>（5分）</w:t>
            </w:r>
          </w:p>
        </w:tc>
        <w:tc>
          <w:tcPr>
            <w:tcW w:w="5114" w:type="dxa"/>
          </w:tcPr>
          <w:p>
            <w:pPr>
              <w:pStyle w:val="9"/>
              <w:spacing w:line="360" w:lineRule="auto"/>
              <w:rPr>
                <w:rFonts w:hAnsi="宋体"/>
                <w:szCs w:val="21"/>
                <w:highlight w:val="none"/>
              </w:rPr>
            </w:pPr>
            <w:r>
              <w:rPr>
                <w:rFonts w:hint="eastAsia" w:hAnsi="宋体"/>
                <w:szCs w:val="21"/>
                <w:highlight w:val="none"/>
              </w:rPr>
              <w:t>对服务响应时间、措施、服务优惠等方面进行综合评定：</w:t>
            </w:r>
            <w:r>
              <w:rPr>
                <w:rFonts w:hint="eastAsia"/>
                <w:highlight w:val="none"/>
              </w:rPr>
              <w:t>优，4-5分；良：2-3分；一般0-1分；</w:t>
            </w:r>
          </w:p>
        </w:tc>
        <w:tc>
          <w:tcPr>
            <w:tcW w:w="1016" w:type="dxa"/>
            <w:vMerge w:val="continue"/>
            <w:vAlign w:val="center"/>
          </w:tcPr>
          <w:p>
            <w:pPr>
              <w:pStyle w:val="9"/>
              <w:spacing w:line="360" w:lineRule="auto"/>
              <w:jc w:val="center"/>
              <w:rPr>
                <w:rFonts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81" w:type="dxa"/>
            <w:vAlign w:val="center"/>
          </w:tcPr>
          <w:p>
            <w:pPr>
              <w:pStyle w:val="9"/>
              <w:spacing w:line="360" w:lineRule="auto"/>
              <w:jc w:val="center"/>
              <w:rPr>
                <w:rFonts w:hint="eastAsia" w:hAnsi="宋体" w:eastAsia="宋体"/>
                <w:szCs w:val="21"/>
                <w:highlight w:val="none"/>
                <w:lang w:val="en-US" w:eastAsia="zh-CN"/>
              </w:rPr>
            </w:pPr>
            <w:r>
              <w:rPr>
                <w:rFonts w:hint="eastAsia" w:hAnsi="宋体"/>
                <w:szCs w:val="21"/>
                <w:highlight w:val="none"/>
                <w:lang w:val="en-US" w:eastAsia="zh-CN"/>
              </w:rPr>
              <w:t>商务标</w:t>
            </w:r>
          </w:p>
        </w:tc>
        <w:tc>
          <w:tcPr>
            <w:tcW w:w="1227" w:type="dxa"/>
            <w:vAlign w:val="center"/>
          </w:tcPr>
          <w:p>
            <w:pPr>
              <w:pStyle w:val="9"/>
              <w:spacing w:line="360" w:lineRule="auto"/>
              <w:jc w:val="center"/>
              <w:rPr>
                <w:rFonts w:hAnsi="宋体"/>
                <w:szCs w:val="21"/>
                <w:highlight w:val="none"/>
              </w:rPr>
            </w:pPr>
            <w:r>
              <w:rPr>
                <w:rFonts w:hint="eastAsia" w:hAnsi="宋体"/>
                <w:szCs w:val="21"/>
                <w:highlight w:val="none"/>
              </w:rPr>
              <w:t>价格</w:t>
            </w:r>
          </w:p>
        </w:tc>
        <w:tc>
          <w:tcPr>
            <w:tcW w:w="1602" w:type="dxa"/>
            <w:vAlign w:val="center"/>
          </w:tcPr>
          <w:p>
            <w:pPr>
              <w:pStyle w:val="9"/>
              <w:spacing w:line="360" w:lineRule="auto"/>
              <w:jc w:val="center"/>
              <w:rPr>
                <w:rFonts w:hAnsi="宋体"/>
                <w:szCs w:val="21"/>
                <w:highlight w:val="none"/>
              </w:rPr>
            </w:pPr>
            <w:r>
              <w:rPr>
                <w:rFonts w:hint="eastAsia" w:hAnsi="宋体"/>
                <w:szCs w:val="21"/>
                <w:highlight w:val="none"/>
              </w:rPr>
              <w:t>投标报价</w:t>
            </w:r>
          </w:p>
          <w:p>
            <w:pPr>
              <w:pStyle w:val="9"/>
              <w:spacing w:line="360" w:lineRule="auto"/>
              <w:jc w:val="center"/>
              <w:rPr>
                <w:rFonts w:hAnsi="宋体"/>
                <w:szCs w:val="21"/>
                <w:highlight w:val="none"/>
              </w:rPr>
            </w:pPr>
            <w:r>
              <w:rPr>
                <w:rFonts w:hint="eastAsia" w:hAnsi="宋体"/>
                <w:szCs w:val="21"/>
                <w:highlight w:val="none"/>
              </w:rPr>
              <w:t>（40分）</w:t>
            </w:r>
          </w:p>
        </w:tc>
        <w:tc>
          <w:tcPr>
            <w:tcW w:w="5114" w:type="dxa"/>
          </w:tcPr>
          <w:p>
            <w:pPr>
              <w:pStyle w:val="9"/>
              <w:spacing w:line="360" w:lineRule="auto"/>
              <w:rPr>
                <w:rFonts w:hAnsi="宋体"/>
                <w:szCs w:val="21"/>
                <w:highlight w:val="none"/>
              </w:rPr>
            </w:pPr>
            <w:r>
              <w:rPr>
                <w:rFonts w:hint="eastAsia" w:hAnsi="宋体"/>
                <w:szCs w:val="21"/>
                <w:highlight w:val="none"/>
              </w:rPr>
              <w:t>1.经初审合格的投标文件其投标报价为有效报价；</w:t>
            </w:r>
          </w:p>
          <w:p>
            <w:pPr>
              <w:pStyle w:val="9"/>
              <w:spacing w:line="360" w:lineRule="auto"/>
              <w:rPr>
                <w:rFonts w:hAnsi="宋体"/>
                <w:szCs w:val="21"/>
                <w:highlight w:val="none"/>
              </w:rPr>
            </w:pPr>
            <w:r>
              <w:rPr>
                <w:rFonts w:hint="eastAsia" w:hAnsi="宋体"/>
                <w:szCs w:val="21"/>
                <w:highlight w:val="none"/>
              </w:rPr>
              <w:t>满足招标文件要求且投标报价最低的投标报价为评标基准价，其价格分为满分（标准分）；</w:t>
            </w:r>
          </w:p>
          <w:p>
            <w:pPr>
              <w:pStyle w:val="9"/>
              <w:spacing w:line="360" w:lineRule="auto"/>
              <w:rPr>
                <w:rFonts w:hAnsi="宋体"/>
                <w:szCs w:val="21"/>
                <w:highlight w:val="none"/>
              </w:rPr>
            </w:pPr>
            <w:r>
              <w:rPr>
                <w:rFonts w:hint="eastAsia" w:hAnsi="宋体"/>
                <w:szCs w:val="21"/>
                <w:highlight w:val="none"/>
              </w:rPr>
              <w:t>2.其他投标人的价格分统一按照下列公式计算：投标报价得分=(评标基准价／投标报价)×40；</w:t>
            </w:r>
          </w:p>
          <w:p>
            <w:pPr>
              <w:pStyle w:val="9"/>
              <w:spacing w:line="360" w:lineRule="auto"/>
              <w:rPr>
                <w:rFonts w:hAnsi="宋体"/>
                <w:szCs w:val="21"/>
                <w:highlight w:val="none"/>
              </w:rPr>
            </w:pPr>
            <w:r>
              <w:rPr>
                <w:rFonts w:hint="eastAsia" w:hAnsi="宋体"/>
                <w:szCs w:val="21"/>
                <w:highlight w:val="none"/>
              </w:rPr>
              <w:t>3.百分率、得分值小数点后保留二位，第三位四舍五入。</w:t>
            </w:r>
          </w:p>
        </w:tc>
        <w:tc>
          <w:tcPr>
            <w:tcW w:w="1016" w:type="dxa"/>
            <w:vAlign w:val="center"/>
          </w:tcPr>
          <w:p>
            <w:pPr>
              <w:pStyle w:val="9"/>
              <w:spacing w:line="360" w:lineRule="auto"/>
              <w:jc w:val="center"/>
              <w:rPr>
                <w:rFonts w:hAnsi="宋体"/>
                <w:szCs w:val="21"/>
                <w:highlight w:val="none"/>
              </w:rPr>
            </w:pPr>
            <w:r>
              <w:rPr>
                <w:rFonts w:hint="eastAsia" w:hAnsi="宋体"/>
                <w:szCs w:val="21"/>
                <w:highlight w:val="none"/>
              </w:rPr>
              <w:t>40</w:t>
            </w:r>
          </w:p>
        </w:tc>
      </w:tr>
    </w:tbl>
    <w:p>
      <w:pPr>
        <w:pStyle w:val="9"/>
        <w:spacing w:line="360" w:lineRule="auto"/>
        <w:rPr>
          <w:rFonts w:hint="eastAsia" w:ascii="黑体" w:hAnsi="黑体" w:eastAsia="黑体"/>
          <w:b/>
          <w:sz w:val="28"/>
          <w:szCs w:val="28"/>
          <w:highlight w:val="none"/>
        </w:rPr>
      </w:pPr>
      <w:r>
        <w:rPr>
          <w:rFonts w:hint="eastAsia" w:ascii="黑体" w:hAnsi="黑体" w:eastAsia="黑体"/>
          <w:b/>
          <w:sz w:val="28"/>
          <w:szCs w:val="28"/>
          <w:highlight w:val="none"/>
        </w:rPr>
        <w:t>六、协议签订</w:t>
      </w:r>
    </w:p>
    <w:p>
      <w:pPr>
        <w:pStyle w:val="9"/>
        <w:spacing w:line="360" w:lineRule="auto"/>
        <w:ind w:firstLine="420" w:firstLineChars="200"/>
        <w:rPr>
          <w:highlight w:val="none"/>
        </w:rPr>
      </w:pPr>
      <w:r>
        <w:rPr>
          <w:rFonts w:hint="eastAsia"/>
          <w:highlight w:val="none"/>
        </w:rPr>
        <w:t>1.招标人根据评标工作小组的评标结果，按</w:t>
      </w:r>
      <w:r>
        <w:rPr>
          <w:rFonts w:hint="eastAsia"/>
          <w:highlight w:val="none"/>
          <w:lang w:val="en-US" w:eastAsia="zh-CN"/>
        </w:rPr>
        <w:t>报价</w:t>
      </w:r>
      <w:r>
        <w:rPr>
          <w:rFonts w:hint="eastAsia"/>
          <w:highlight w:val="none"/>
        </w:rPr>
        <w:t>由高到低排序确定中标人，并书面通知中标人。</w:t>
      </w:r>
    </w:p>
    <w:p>
      <w:pPr>
        <w:pStyle w:val="9"/>
        <w:spacing w:line="360" w:lineRule="auto"/>
        <w:ind w:firstLine="420" w:firstLineChars="200"/>
        <w:rPr>
          <w:rFonts w:hAnsi="宋体"/>
          <w:szCs w:val="21"/>
          <w:highlight w:val="none"/>
        </w:rPr>
      </w:pPr>
      <w:r>
        <w:rPr>
          <w:rFonts w:hint="eastAsia" w:hAnsi="宋体"/>
          <w:szCs w:val="21"/>
          <w:highlight w:val="none"/>
        </w:rPr>
        <w:t>2.招标人发送《中标通知书》给中标人，中标人应及时与招标人联系，在规定的时间内（一般为接到通知后3个工作日内）到招标单位对《中标人推荐表》进行签字确认。</w:t>
      </w:r>
    </w:p>
    <w:p>
      <w:pPr>
        <w:pStyle w:val="9"/>
        <w:spacing w:line="360" w:lineRule="auto"/>
        <w:ind w:firstLine="420" w:firstLineChars="200"/>
        <w:rPr>
          <w:rFonts w:asciiTheme="minorEastAsia" w:hAnsiTheme="minorEastAsia" w:eastAsiaTheme="minorEastAsia"/>
          <w:szCs w:val="21"/>
          <w:highlight w:val="none"/>
        </w:rPr>
      </w:pPr>
      <w:r>
        <w:rPr>
          <w:rFonts w:hint="eastAsia" w:hAnsi="宋体"/>
          <w:szCs w:val="21"/>
          <w:highlight w:val="none"/>
        </w:rPr>
        <w:t>3.</w:t>
      </w:r>
      <w:r>
        <w:rPr>
          <w:rFonts w:hint="eastAsia" w:asciiTheme="minorEastAsia" w:hAnsiTheme="minorEastAsia" w:eastAsiaTheme="minorEastAsia"/>
          <w:szCs w:val="21"/>
          <w:highlight w:val="none"/>
        </w:rPr>
        <w:t>在中标人签署《中标人推荐表》后，中标人需按照招标人的要求，提供指定型号的中标劳动保护品供招标人封样留存。</w:t>
      </w:r>
    </w:p>
    <w:p>
      <w:pPr>
        <w:pStyle w:val="9"/>
        <w:spacing w:line="360" w:lineRule="auto"/>
        <w:ind w:firstLine="420" w:firstLineChars="200"/>
        <w:rPr>
          <w:rFonts w:hAnsi="宋体"/>
          <w:szCs w:val="21"/>
          <w:highlight w:val="none"/>
        </w:rPr>
      </w:pPr>
      <w:r>
        <w:rPr>
          <w:rFonts w:hint="eastAsia" w:hAnsi="宋体"/>
          <w:szCs w:val="21"/>
          <w:highlight w:val="none"/>
        </w:rPr>
        <w:t>4.原则上供货协议期限为一年，具体供货要求、结算方式、质量服务标准、权利与义务等</w:t>
      </w:r>
      <w:r>
        <w:rPr>
          <w:rFonts w:hint="eastAsia"/>
          <w:highlight w:val="none"/>
        </w:rPr>
        <w:t>内容详见</w:t>
      </w:r>
      <w:r>
        <w:rPr>
          <w:rFonts w:hint="eastAsia"/>
          <w:highlight w:val="none"/>
          <w:lang w:val="en-US" w:eastAsia="zh-CN"/>
        </w:rPr>
        <w:t>第四章技术协议</w:t>
      </w:r>
      <w:r>
        <w:rPr>
          <w:rFonts w:hint="eastAsia"/>
          <w:highlight w:val="none"/>
        </w:rPr>
        <w:t>。</w:t>
      </w:r>
    </w:p>
    <w:p>
      <w:pPr>
        <w:pStyle w:val="9"/>
        <w:spacing w:line="360" w:lineRule="auto"/>
        <w:ind w:firstLine="420" w:firstLineChars="200"/>
        <w:rPr>
          <w:rFonts w:hAnsi="宋体"/>
          <w:highlight w:val="none"/>
        </w:rPr>
      </w:pPr>
      <w:r>
        <w:rPr>
          <w:rFonts w:hint="eastAsia" w:hAnsi="宋体"/>
          <w:szCs w:val="21"/>
          <w:highlight w:val="none"/>
        </w:rPr>
        <w:t>5.如果中标人接到《中标通知书》后，</w:t>
      </w:r>
      <w:r>
        <w:rPr>
          <w:rFonts w:hint="eastAsia" w:hAnsi="宋体"/>
          <w:highlight w:val="none"/>
        </w:rPr>
        <w:t>无</w:t>
      </w:r>
      <w:r>
        <w:rPr>
          <w:rFonts w:hAnsi="宋体"/>
          <w:highlight w:val="none"/>
        </w:rPr>
        <w:t>正当理由</w:t>
      </w:r>
      <w:r>
        <w:rPr>
          <w:rFonts w:hint="eastAsia" w:hAnsi="宋体"/>
          <w:highlight w:val="none"/>
        </w:rPr>
        <w:t>拒签</w:t>
      </w:r>
      <w:r>
        <w:rPr>
          <w:rFonts w:hint="eastAsia" w:hAnsi="宋体"/>
          <w:szCs w:val="21"/>
          <w:highlight w:val="none"/>
        </w:rPr>
        <w:t>协议</w:t>
      </w:r>
      <w:r>
        <w:rPr>
          <w:rFonts w:hint="eastAsia" w:hAnsi="宋体"/>
          <w:highlight w:val="none"/>
        </w:rPr>
        <w:t>、或</w:t>
      </w:r>
      <w:r>
        <w:rPr>
          <w:rFonts w:hAnsi="宋体"/>
          <w:highlight w:val="none"/>
        </w:rPr>
        <w:t>在签订</w:t>
      </w:r>
      <w:r>
        <w:rPr>
          <w:rFonts w:hint="eastAsia" w:hAnsi="宋体"/>
          <w:szCs w:val="21"/>
          <w:highlight w:val="none"/>
        </w:rPr>
        <w:t>协议</w:t>
      </w:r>
      <w:r>
        <w:rPr>
          <w:rFonts w:hAnsi="宋体"/>
          <w:highlight w:val="none"/>
        </w:rPr>
        <w:t>时向招标人</w:t>
      </w:r>
      <w:r>
        <w:rPr>
          <w:rFonts w:hint="eastAsia" w:hAnsi="宋体"/>
          <w:highlight w:val="none"/>
        </w:rPr>
        <w:t>协议签订单位</w:t>
      </w:r>
      <w:r>
        <w:rPr>
          <w:rFonts w:hAnsi="宋体"/>
          <w:highlight w:val="none"/>
        </w:rPr>
        <w:t>提出</w:t>
      </w:r>
      <w:r>
        <w:rPr>
          <w:rFonts w:hint="eastAsia" w:hAnsi="宋体"/>
          <w:highlight w:val="none"/>
        </w:rPr>
        <w:t>无理</w:t>
      </w:r>
      <w:r>
        <w:rPr>
          <w:rFonts w:hAnsi="宋体"/>
          <w:highlight w:val="none"/>
        </w:rPr>
        <w:t>附加条件</w:t>
      </w:r>
      <w:r>
        <w:rPr>
          <w:rFonts w:hint="eastAsia" w:hAnsi="宋体"/>
          <w:highlight w:val="none"/>
        </w:rPr>
        <w:t>的，</w:t>
      </w:r>
      <w:r>
        <w:rPr>
          <w:rFonts w:hint="eastAsia" w:hAnsi="宋体"/>
          <w:szCs w:val="21"/>
          <w:highlight w:val="none"/>
        </w:rPr>
        <w:t>招标人有权</w:t>
      </w:r>
      <w:r>
        <w:rPr>
          <w:rFonts w:hint="eastAsia" w:hAnsi="宋体"/>
          <w:highlight w:val="none"/>
        </w:rPr>
        <w:t>取消其中标资格。</w:t>
      </w:r>
    </w:p>
    <w:p>
      <w:pPr>
        <w:pStyle w:val="9"/>
        <w:spacing w:line="360" w:lineRule="auto"/>
        <w:ind w:firstLine="420" w:firstLineChars="200"/>
        <w:rPr>
          <w:highlight w:val="none"/>
        </w:rPr>
      </w:pPr>
      <w:r>
        <w:rPr>
          <w:rFonts w:hint="eastAsia" w:hAnsi="宋体"/>
          <w:szCs w:val="21"/>
          <w:highlight w:val="none"/>
        </w:rPr>
        <w:t>6.中标人如将中标项目转包或分包给他人、或者</w:t>
      </w:r>
      <w:r>
        <w:rPr>
          <w:rFonts w:hint="eastAsia"/>
          <w:szCs w:val="21"/>
          <w:highlight w:val="none"/>
        </w:rPr>
        <w:t>履行协议的能力或信用有严重缺陷的，</w:t>
      </w:r>
      <w:r>
        <w:rPr>
          <w:rFonts w:hint="eastAsia" w:hAnsi="宋体"/>
          <w:szCs w:val="21"/>
          <w:highlight w:val="none"/>
        </w:rPr>
        <w:t>招标人有权取消其中标资格并解除协议。</w:t>
      </w:r>
    </w:p>
    <w:p>
      <w:pPr>
        <w:pStyle w:val="9"/>
        <w:spacing w:line="360" w:lineRule="auto"/>
        <w:ind w:firstLine="420" w:firstLineChars="200"/>
        <w:rPr>
          <w:rFonts w:hAnsi="宋体"/>
          <w:szCs w:val="21"/>
          <w:highlight w:val="none"/>
        </w:rPr>
      </w:pPr>
      <w:r>
        <w:rPr>
          <w:rFonts w:hint="eastAsia" w:hAnsi="宋体"/>
          <w:szCs w:val="21"/>
          <w:highlight w:val="none"/>
        </w:rPr>
        <w:t>7.</w:t>
      </w:r>
      <w:r>
        <w:rPr>
          <w:rFonts w:hint="eastAsia" w:hAnsi="宋体"/>
          <w:highlight w:val="none"/>
        </w:rPr>
        <w:t xml:space="preserve"> 因“六、5.或六、6.”原因被取消中标资格的</w:t>
      </w:r>
      <w:r>
        <w:rPr>
          <w:rFonts w:hint="eastAsia"/>
          <w:highlight w:val="none"/>
        </w:rPr>
        <w:t>投标人，2</w:t>
      </w:r>
      <w:r>
        <w:rPr>
          <w:highlight w:val="none"/>
        </w:rPr>
        <w:t>年</w:t>
      </w:r>
      <w:r>
        <w:rPr>
          <w:rFonts w:hint="eastAsia"/>
          <w:highlight w:val="none"/>
        </w:rPr>
        <w:t>内不得参与招标人同类的招投标项目；</w:t>
      </w:r>
      <w:r>
        <w:rPr>
          <w:rFonts w:hint="eastAsia" w:hAnsi="宋体"/>
          <w:szCs w:val="21"/>
          <w:highlight w:val="none"/>
        </w:rPr>
        <w:t>招标人将按照评标结果排名顺序递补符合条件的中标人，或重新组织招标。</w:t>
      </w:r>
    </w:p>
    <w:p>
      <w:pPr>
        <w:pStyle w:val="9"/>
        <w:spacing w:line="360" w:lineRule="auto"/>
        <w:ind w:firstLine="420" w:firstLineChars="200"/>
        <w:rPr>
          <w:rFonts w:hAnsi="宋体"/>
          <w:szCs w:val="21"/>
          <w:highlight w:val="none"/>
        </w:rPr>
      </w:pPr>
      <w:r>
        <w:rPr>
          <w:rFonts w:hint="eastAsia" w:hAnsi="宋体"/>
          <w:szCs w:val="21"/>
          <w:highlight w:val="none"/>
        </w:rPr>
        <w:t>8.</w:t>
      </w:r>
      <w:r>
        <w:rPr>
          <w:rFonts w:hint="eastAsia"/>
          <w:highlight w:val="none"/>
        </w:rPr>
        <w:t xml:space="preserve"> </w:t>
      </w:r>
      <w:r>
        <w:rPr>
          <w:rFonts w:hint="eastAsia" w:hAnsi="宋体"/>
          <w:szCs w:val="21"/>
          <w:highlight w:val="none"/>
        </w:rPr>
        <w:t>招标人有权决定各中标人的供货份额，并指定招标人的关联单位作为合同签订人，与中标人签署相关合同，供货协议未能涵盖的具体权利义务以双方最终签署的合同为准。</w:t>
      </w:r>
    </w:p>
    <w:p>
      <w:pPr>
        <w:pStyle w:val="9"/>
        <w:spacing w:line="360" w:lineRule="auto"/>
        <w:ind w:firstLine="420" w:firstLineChars="200"/>
        <w:rPr>
          <w:rFonts w:hAnsi="宋体"/>
          <w:szCs w:val="21"/>
          <w:highlight w:val="none"/>
        </w:rPr>
      </w:pPr>
      <w:r>
        <w:rPr>
          <w:rFonts w:hint="eastAsia" w:hAnsi="宋体"/>
          <w:szCs w:val="21"/>
          <w:highlight w:val="none"/>
        </w:rPr>
        <w:t>9.在履行合同过程中，如出现市场变化带来的有关价格下调，中标人应及时告之招标人相应下调供货价格，并由招标人或相关单位将下调后的价格通知合同签署单位进行统一修改。</w:t>
      </w:r>
    </w:p>
    <w:p>
      <w:pPr>
        <w:pStyle w:val="9"/>
        <w:spacing w:line="360" w:lineRule="auto"/>
        <w:rPr>
          <w:rFonts w:ascii="黑体" w:hAnsi="黑体" w:eastAsia="黑体"/>
          <w:b/>
          <w:sz w:val="28"/>
          <w:szCs w:val="28"/>
          <w:highlight w:val="none"/>
        </w:rPr>
      </w:pPr>
      <w:r>
        <w:rPr>
          <w:rFonts w:hint="eastAsia" w:ascii="黑体" w:hAnsi="黑体" w:eastAsia="黑体"/>
          <w:b/>
          <w:sz w:val="28"/>
          <w:szCs w:val="28"/>
          <w:highlight w:val="none"/>
        </w:rPr>
        <w:t>七、中标人瑕疵滞后发现的处理原则</w:t>
      </w:r>
    </w:p>
    <w:p>
      <w:pPr>
        <w:pStyle w:val="9"/>
        <w:spacing w:line="360" w:lineRule="auto"/>
        <w:ind w:firstLine="420" w:firstLineChars="200"/>
        <w:rPr>
          <w:highlight w:val="none"/>
        </w:rPr>
      </w:pPr>
      <w:r>
        <w:rPr>
          <w:rFonts w:hint="eastAsia"/>
          <w:highlight w:val="none"/>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pPr>
        <w:pStyle w:val="9"/>
        <w:spacing w:line="360" w:lineRule="auto"/>
        <w:rPr>
          <w:rFonts w:ascii="黑体" w:eastAsia="黑体"/>
          <w:b/>
          <w:bCs/>
          <w:sz w:val="28"/>
          <w:highlight w:val="none"/>
        </w:rPr>
      </w:pPr>
      <w:r>
        <w:rPr>
          <w:rFonts w:hint="eastAsia" w:ascii="黑体" w:eastAsia="黑体"/>
          <w:b/>
          <w:bCs/>
          <w:sz w:val="28"/>
          <w:highlight w:val="none"/>
        </w:rPr>
        <w:t>八、废标及终止招标</w:t>
      </w:r>
    </w:p>
    <w:p>
      <w:pPr>
        <w:spacing w:line="520" w:lineRule="exact"/>
        <w:ind w:right="2" w:firstLine="420" w:firstLineChars="200"/>
        <w:rPr>
          <w:rFonts w:ascii="宋体" w:hAnsi="Courier New"/>
          <w:highlight w:val="none"/>
        </w:rPr>
      </w:pPr>
      <w:r>
        <w:rPr>
          <w:rFonts w:hint="eastAsia" w:ascii="宋体" w:hAnsi="Courier New"/>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ascii="宋体" w:hAnsi="Courier New"/>
          <w:highlight w:val="none"/>
        </w:rPr>
      </w:pPr>
      <w:r>
        <w:rPr>
          <w:rFonts w:hint="eastAsia" w:ascii="宋体" w:hAnsi="宋体"/>
          <w:highlight w:val="none"/>
        </w:rPr>
        <w:t>⑴</w:t>
      </w:r>
      <w:r>
        <w:rPr>
          <w:rFonts w:hint="eastAsia" w:ascii="宋体" w:hAnsi="Courier New"/>
          <w:highlight w:val="none"/>
        </w:rPr>
        <w:t>投标人提供的有关资格、资质证明文件不合格、不真实或提供虚假投标材料；</w:t>
      </w:r>
    </w:p>
    <w:p>
      <w:pPr>
        <w:spacing w:line="520" w:lineRule="exact"/>
        <w:ind w:right="2" w:firstLine="420" w:firstLineChars="200"/>
        <w:rPr>
          <w:rFonts w:ascii="宋体" w:hAnsi="Courier New"/>
          <w:highlight w:val="none"/>
        </w:rPr>
      </w:pPr>
      <w:r>
        <w:rPr>
          <w:rFonts w:hint="eastAsia" w:ascii="宋体" w:hAnsi="宋体"/>
          <w:highlight w:val="none"/>
        </w:rPr>
        <w:t>⑵</w:t>
      </w:r>
      <w:r>
        <w:rPr>
          <w:rFonts w:hint="eastAsia" w:ascii="宋体" w:hAnsi="Courier New"/>
          <w:highlight w:val="none"/>
        </w:rPr>
        <w:t>投标人在报价有效期内撤回投标；</w:t>
      </w:r>
    </w:p>
    <w:p>
      <w:pPr>
        <w:spacing w:line="520" w:lineRule="exact"/>
        <w:ind w:right="2" w:firstLine="420" w:firstLineChars="200"/>
        <w:rPr>
          <w:rFonts w:ascii="宋体" w:hAnsi="Courier New"/>
          <w:highlight w:val="none"/>
        </w:rPr>
      </w:pPr>
      <w:r>
        <w:rPr>
          <w:rFonts w:hint="eastAsia" w:ascii="宋体" w:hAnsi="宋体"/>
          <w:highlight w:val="none"/>
        </w:rPr>
        <w:t>⑶</w:t>
      </w:r>
      <w:r>
        <w:rPr>
          <w:rFonts w:hint="eastAsia" w:ascii="宋体" w:hAnsi="Courier New"/>
          <w:highlight w:val="none"/>
        </w:rPr>
        <w:t>在整个评标过程中，投标人有企图影响评标结果公正性的任何活动；</w:t>
      </w:r>
    </w:p>
    <w:p>
      <w:pPr>
        <w:spacing w:line="520" w:lineRule="exact"/>
        <w:ind w:right="2" w:firstLine="420" w:firstLineChars="200"/>
        <w:rPr>
          <w:rFonts w:ascii="宋体" w:hAnsi="Courier New"/>
          <w:highlight w:val="none"/>
        </w:rPr>
      </w:pPr>
      <w:r>
        <w:rPr>
          <w:rFonts w:hint="eastAsia" w:ascii="宋体" w:hAnsi="宋体"/>
          <w:highlight w:val="none"/>
        </w:rPr>
        <w:t>⑷</w:t>
      </w:r>
      <w:r>
        <w:rPr>
          <w:rFonts w:hint="eastAsia" w:ascii="宋体" w:hAnsi="Courier New"/>
          <w:highlight w:val="none"/>
        </w:rPr>
        <w:t>投标人以任何方式诋毁其他投标人；</w:t>
      </w:r>
    </w:p>
    <w:p>
      <w:pPr>
        <w:spacing w:line="520" w:lineRule="exact"/>
        <w:ind w:right="2" w:firstLine="420" w:firstLineChars="200"/>
        <w:rPr>
          <w:rFonts w:ascii="宋体" w:hAnsi="Courier New"/>
          <w:highlight w:val="none"/>
        </w:rPr>
      </w:pPr>
      <w:r>
        <w:rPr>
          <w:rFonts w:hint="eastAsia" w:ascii="宋体" w:hAnsi="宋体"/>
          <w:highlight w:val="none"/>
        </w:rPr>
        <w:t>⑸</w:t>
      </w:r>
      <w:r>
        <w:rPr>
          <w:rFonts w:hint="eastAsia" w:ascii="宋体" w:hAnsi="Courier New"/>
          <w:highlight w:val="none"/>
        </w:rPr>
        <w:t>投标人串通投标；</w:t>
      </w:r>
    </w:p>
    <w:p>
      <w:pPr>
        <w:spacing w:line="520" w:lineRule="exact"/>
        <w:ind w:right="2" w:firstLine="420" w:firstLineChars="200"/>
        <w:rPr>
          <w:rFonts w:ascii="宋体" w:hAnsi="Courier New"/>
          <w:highlight w:val="none"/>
        </w:rPr>
      </w:pPr>
      <w:r>
        <w:rPr>
          <w:rFonts w:hint="eastAsia" w:ascii="宋体" w:hAnsi="宋体"/>
          <w:highlight w:val="none"/>
        </w:rPr>
        <w:t>⑹</w:t>
      </w:r>
      <w:r>
        <w:rPr>
          <w:rFonts w:hint="eastAsia" w:ascii="宋体" w:hAnsi="Courier New"/>
          <w:highlight w:val="none"/>
        </w:rPr>
        <w:t>以他人名义投标或者以其他方式弄虚作假，骗取中标的；</w:t>
      </w:r>
    </w:p>
    <w:p>
      <w:pPr>
        <w:spacing w:line="520" w:lineRule="exact"/>
        <w:ind w:right="2" w:firstLine="420" w:firstLineChars="200"/>
        <w:rPr>
          <w:rFonts w:ascii="宋体" w:hAnsi="Courier New"/>
          <w:highlight w:val="none"/>
        </w:rPr>
      </w:pPr>
      <w:r>
        <w:rPr>
          <w:rFonts w:hint="eastAsia" w:ascii="宋体" w:hAnsi="宋体"/>
          <w:highlight w:val="none"/>
        </w:rPr>
        <w:t>⑺</w:t>
      </w:r>
      <w:r>
        <w:rPr>
          <w:rFonts w:hint="eastAsia" w:ascii="宋体" w:hAnsi="Courier New"/>
          <w:highlight w:val="none"/>
        </w:rPr>
        <w:t>中标后不按规定签订协议或合同；</w:t>
      </w:r>
    </w:p>
    <w:p>
      <w:pPr>
        <w:spacing w:line="520" w:lineRule="exact"/>
        <w:ind w:right="2" w:firstLine="420" w:firstLineChars="200"/>
        <w:rPr>
          <w:rFonts w:ascii="宋体" w:hAnsi="Courier New"/>
          <w:highlight w:val="none"/>
        </w:rPr>
      </w:pPr>
      <w:r>
        <w:rPr>
          <w:rFonts w:hint="eastAsia" w:ascii="宋体" w:hAnsi="宋体"/>
          <w:highlight w:val="none"/>
        </w:rPr>
        <w:t>⑻</w:t>
      </w:r>
      <w:r>
        <w:rPr>
          <w:rFonts w:hint="eastAsia" w:ascii="宋体" w:hAnsi="Courier New"/>
          <w:highlight w:val="none"/>
        </w:rPr>
        <w:t>法律、法规规定的其他情况。</w:t>
      </w:r>
    </w:p>
    <w:p>
      <w:pPr>
        <w:spacing w:line="520" w:lineRule="exact"/>
        <w:ind w:right="2" w:firstLine="420" w:firstLineChars="200"/>
        <w:rPr>
          <w:rFonts w:ascii="宋体" w:hAnsi="Courier New"/>
          <w:highlight w:val="none"/>
        </w:rPr>
      </w:pPr>
      <w:r>
        <w:rPr>
          <w:rFonts w:hint="eastAsia" w:ascii="宋体" w:hAnsi="Courier New"/>
          <w:highlight w:val="none"/>
        </w:rPr>
        <w:t>2.出现下列情形之一，招标人有权否决所有投标人的投标，并终止招标。</w:t>
      </w:r>
    </w:p>
    <w:p>
      <w:pPr>
        <w:spacing w:line="520" w:lineRule="exact"/>
        <w:ind w:right="2" w:firstLine="420" w:firstLineChars="200"/>
        <w:rPr>
          <w:rFonts w:ascii="宋体" w:hAnsi="宋体"/>
          <w:highlight w:val="none"/>
        </w:rPr>
      </w:pPr>
      <w:r>
        <w:rPr>
          <w:rFonts w:hint="eastAsia" w:ascii="宋体" w:hAnsi="Courier New"/>
          <w:highlight w:val="none"/>
        </w:rPr>
        <w:t>⑴</w:t>
      </w:r>
      <w:r>
        <w:rPr>
          <w:rFonts w:hint="eastAsia" w:ascii="宋体" w:hAnsi="宋体"/>
          <w:highlight w:val="none"/>
        </w:rPr>
        <w:t>有效投标不足三家；</w:t>
      </w:r>
    </w:p>
    <w:p>
      <w:pPr>
        <w:spacing w:line="520" w:lineRule="exact"/>
        <w:ind w:right="2" w:firstLine="420" w:firstLineChars="200"/>
        <w:rPr>
          <w:rFonts w:ascii="宋体" w:hAnsi="Courier New"/>
          <w:highlight w:val="none"/>
        </w:rPr>
      </w:pPr>
      <w:r>
        <w:rPr>
          <w:rFonts w:hint="eastAsia" w:ascii="宋体" w:hAnsi="Courier New"/>
          <w:highlight w:val="none"/>
        </w:rPr>
        <w:t>⑵出现影响采购公正的违法、违规行为的；</w:t>
      </w:r>
    </w:p>
    <w:p>
      <w:pPr>
        <w:spacing w:line="520" w:lineRule="exact"/>
        <w:ind w:right="2" w:firstLine="420" w:firstLineChars="200"/>
        <w:rPr>
          <w:rFonts w:ascii="宋体" w:hAnsi="Courier New"/>
          <w:highlight w:val="none"/>
        </w:rPr>
      </w:pPr>
      <w:r>
        <w:rPr>
          <w:rFonts w:hint="eastAsia" w:ascii="宋体" w:hAnsi="宋体"/>
          <w:highlight w:val="none"/>
        </w:rPr>
        <w:t>⑶</w:t>
      </w:r>
      <w:r>
        <w:rPr>
          <w:rFonts w:hint="eastAsia" w:ascii="宋体" w:hAnsi="Courier New"/>
          <w:highlight w:val="none"/>
        </w:rPr>
        <w:t>评标委员会经评审，认为所有投标都不符合招标文件要求的；</w:t>
      </w:r>
    </w:p>
    <w:p>
      <w:pPr>
        <w:spacing w:line="520" w:lineRule="exact"/>
        <w:ind w:right="2" w:firstLine="420" w:firstLineChars="200"/>
        <w:rPr>
          <w:rFonts w:ascii="宋体" w:hAnsi="Courier New"/>
          <w:highlight w:val="none"/>
        </w:rPr>
      </w:pPr>
      <w:r>
        <w:rPr>
          <w:rFonts w:hint="eastAsia" w:ascii="宋体" w:hAnsi="宋体"/>
          <w:highlight w:val="none"/>
        </w:rPr>
        <w:t>⑷</w:t>
      </w:r>
      <w:r>
        <w:rPr>
          <w:rFonts w:hint="eastAsia" w:ascii="宋体" w:hAnsi="Courier New"/>
          <w:highlight w:val="none"/>
        </w:rPr>
        <w:t>因重大变故，采购任务取消的。</w:t>
      </w:r>
    </w:p>
    <w:p>
      <w:pPr>
        <w:spacing w:line="520" w:lineRule="exact"/>
        <w:ind w:right="2" w:firstLine="420" w:firstLineChars="200"/>
        <w:rPr>
          <w:rFonts w:ascii="宋体" w:hAnsi="Courier New"/>
          <w:highlight w:val="none"/>
        </w:rPr>
      </w:pPr>
      <w:r>
        <w:rPr>
          <w:rFonts w:hint="eastAsia" w:ascii="宋体" w:hAnsi="宋体"/>
          <w:highlight w:val="none"/>
        </w:rPr>
        <w:t>⑸招标人认为其他应终止招标的情形</w:t>
      </w:r>
      <w:r>
        <w:rPr>
          <w:rFonts w:hint="eastAsia" w:ascii="宋体" w:hAnsi="Courier New"/>
          <w:highlight w:val="none"/>
        </w:rPr>
        <w:t>。</w:t>
      </w:r>
    </w:p>
    <w:p>
      <w:pPr>
        <w:spacing w:line="520" w:lineRule="exact"/>
        <w:ind w:right="2"/>
        <w:rPr>
          <w:rFonts w:ascii="黑体" w:hAnsi="黑体" w:eastAsia="黑体"/>
          <w:b/>
          <w:sz w:val="28"/>
          <w:szCs w:val="28"/>
          <w:highlight w:val="none"/>
        </w:rPr>
      </w:pPr>
      <w:r>
        <w:rPr>
          <w:rFonts w:hint="eastAsia" w:ascii="黑体" w:hAnsi="黑体" w:eastAsia="黑体"/>
          <w:b/>
          <w:sz w:val="28"/>
          <w:szCs w:val="28"/>
          <w:highlight w:val="none"/>
        </w:rPr>
        <w:t>九、其他</w:t>
      </w:r>
    </w:p>
    <w:p>
      <w:pPr>
        <w:spacing w:line="360" w:lineRule="auto"/>
        <w:ind w:right="2" w:firstLine="420" w:firstLineChars="200"/>
        <w:rPr>
          <w:rFonts w:ascii="宋体" w:hAnsi="Courier New"/>
          <w:highlight w:val="none"/>
        </w:rPr>
      </w:pPr>
      <w:r>
        <w:rPr>
          <w:rFonts w:hint="eastAsia" w:ascii="宋体" w:hAnsi="Courier New"/>
          <w:highlight w:val="none"/>
        </w:rPr>
        <w:t>1.其余未尽事宜均以协议（或合同）约定为准。</w:t>
      </w:r>
    </w:p>
    <w:p>
      <w:pPr>
        <w:pStyle w:val="9"/>
        <w:spacing w:line="360" w:lineRule="auto"/>
        <w:ind w:firstLine="420" w:firstLineChars="200"/>
        <w:rPr>
          <w:highlight w:val="none"/>
        </w:rPr>
      </w:pPr>
      <w:r>
        <w:rPr>
          <w:rFonts w:hint="eastAsia"/>
          <w:highlight w:val="none"/>
        </w:rPr>
        <w:t>2.要求招标人或相关合同签订单位提供的配合，在标书文件中说明。</w:t>
      </w:r>
    </w:p>
    <w:p>
      <w:pPr>
        <w:spacing w:line="360" w:lineRule="auto"/>
        <w:ind w:right="2" w:firstLine="420" w:firstLineChars="200"/>
        <w:rPr>
          <w:spacing w:val="-4"/>
          <w:highlight w:val="none"/>
        </w:rPr>
      </w:pPr>
      <w:r>
        <w:rPr>
          <w:rFonts w:hint="eastAsia" w:ascii="宋体" w:hAnsi="Courier New"/>
          <w:highlight w:val="none"/>
        </w:rPr>
        <w:t>3.凡对本次</w:t>
      </w:r>
      <w:r>
        <w:rPr>
          <w:rFonts w:hint="eastAsia"/>
          <w:spacing w:val="-4"/>
          <w:highlight w:val="none"/>
        </w:rPr>
        <w:t>招标提出的问询，均以招标人的书面答复为准。招标人的任何工作人员对投标人所作的任何口头解释、介绍、答复，对招标人和投标人均无任何约束力。</w:t>
      </w:r>
    </w:p>
    <w:p>
      <w:pPr>
        <w:spacing w:line="360" w:lineRule="auto"/>
        <w:ind w:right="2" w:firstLine="420" w:firstLineChars="200"/>
        <w:rPr>
          <w:rFonts w:ascii="宋体" w:hAnsi="Courier New"/>
          <w:highlight w:val="none"/>
        </w:rPr>
      </w:pPr>
      <w:r>
        <w:rPr>
          <w:rFonts w:hint="eastAsia" w:ascii="宋体" w:hAnsi="Courier New"/>
          <w:highlight w:val="none"/>
        </w:rPr>
        <w:t>4.投标人应承担所有与准备和参加投标有关的全部费用，包含但不限于样品或投标劳动保护品的设计、生产、运输及其他各项费用，招标人在任何情况下均无义务和责任承担此费用。</w:t>
      </w:r>
    </w:p>
    <w:p>
      <w:pPr>
        <w:pStyle w:val="9"/>
        <w:spacing w:line="360" w:lineRule="auto"/>
        <w:rPr>
          <w:rFonts w:ascii="黑体" w:eastAsia="黑体"/>
          <w:b/>
          <w:bCs/>
          <w:sz w:val="28"/>
          <w:highlight w:val="none"/>
        </w:rPr>
      </w:pPr>
      <w:r>
        <w:rPr>
          <w:rFonts w:hint="eastAsia" w:ascii="黑体" w:eastAsia="黑体"/>
          <w:b/>
          <w:bCs/>
          <w:sz w:val="28"/>
          <w:highlight w:val="none"/>
        </w:rPr>
        <w:t>十、本次招标最终解释权归中国重型汽车集团有限公司。</w:t>
      </w:r>
    </w:p>
    <w:p>
      <w:pPr>
        <w:spacing w:before="156" w:beforeLines="50" w:after="312" w:afterLines="100"/>
        <w:jc w:val="center"/>
        <w:outlineLvl w:val="0"/>
        <w:rPr>
          <w:rFonts w:eastAsia="黑体"/>
          <w:b/>
          <w:bCs/>
          <w:sz w:val="36"/>
          <w:szCs w:val="36"/>
          <w:highlight w:val="none"/>
        </w:rPr>
        <w:sectPr>
          <w:pgSz w:w="11906" w:h="16838"/>
          <w:pgMar w:top="1701" w:right="1418" w:bottom="1134" w:left="1418" w:header="851" w:footer="992" w:gutter="0"/>
          <w:pgNumType w:start="1"/>
          <w:cols w:space="720" w:num="1"/>
          <w:docGrid w:type="lines" w:linePitch="312" w:charSpace="0"/>
        </w:sectPr>
      </w:pPr>
      <w:bookmarkStart w:id="5" w:name="_Toc35956344"/>
    </w:p>
    <w:p>
      <w:pPr>
        <w:spacing w:before="156" w:beforeLines="50" w:after="312" w:afterLines="100"/>
        <w:jc w:val="center"/>
        <w:outlineLvl w:val="0"/>
        <w:rPr>
          <w:rFonts w:eastAsia="黑体"/>
          <w:b/>
          <w:bCs/>
          <w:sz w:val="36"/>
          <w:szCs w:val="36"/>
          <w:highlight w:val="none"/>
        </w:rPr>
      </w:pPr>
      <w:r>
        <w:rPr>
          <w:rFonts w:hint="eastAsia" w:eastAsia="黑体"/>
          <w:b/>
          <w:bCs/>
          <w:sz w:val="36"/>
          <w:szCs w:val="36"/>
          <w:highlight w:val="none"/>
        </w:rPr>
        <w:t>第三章  投标文件编制</w:t>
      </w:r>
      <w:bookmarkEnd w:id="5"/>
    </w:p>
    <w:p>
      <w:pPr>
        <w:pStyle w:val="9"/>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一、投标文件的签署盖章</w:t>
      </w:r>
    </w:p>
    <w:p>
      <w:pPr>
        <w:pStyle w:val="9"/>
        <w:spacing w:line="360" w:lineRule="auto"/>
        <w:ind w:firstLine="420" w:firstLineChars="200"/>
        <w:rPr>
          <w:rFonts w:hAnsi="宋体"/>
          <w:highlight w:val="none"/>
        </w:rPr>
      </w:pPr>
      <w:r>
        <w:rPr>
          <w:rFonts w:hint="eastAsia" w:hAnsi="宋体"/>
          <w:highlight w:val="none"/>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pPr>
        <w:pStyle w:val="9"/>
        <w:spacing w:line="360" w:lineRule="auto"/>
        <w:ind w:firstLine="420" w:firstLineChars="200"/>
        <w:rPr>
          <w:rFonts w:hAnsi="宋体"/>
          <w:highlight w:val="none"/>
        </w:rPr>
      </w:pPr>
      <w:r>
        <w:rPr>
          <w:rFonts w:hint="eastAsia" w:hAnsi="宋体"/>
          <w:highlight w:val="none"/>
        </w:rPr>
        <w:t>2.任何行间插字、涂改和增删，必须由投标人的法定代表人或授权代表签字并加盖公章后才有效。</w:t>
      </w:r>
    </w:p>
    <w:p>
      <w:pPr>
        <w:pStyle w:val="9"/>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二、投标文件的密封标记</w:t>
      </w:r>
    </w:p>
    <w:p>
      <w:pPr>
        <w:pStyle w:val="9"/>
        <w:spacing w:line="360" w:lineRule="auto"/>
        <w:rPr>
          <w:rFonts w:hAnsi="宋体"/>
          <w:b/>
          <w:highlight w:val="none"/>
        </w:rPr>
      </w:pPr>
      <w:r>
        <w:rPr>
          <w:rFonts w:hint="eastAsia" w:ascii="黑体" w:hAnsi="黑体" w:eastAsia="黑体"/>
          <w:b/>
          <w:bCs/>
          <w:sz w:val="28"/>
          <w:szCs w:val="28"/>
          <w:highlight w:val="none"/>
        </w:rPr>
        <w:t xml:space="preserve">   </w:t>
      </w:r>
      <w:r>
        <w:rPr>
          <w:rFonts w:hint="eastAsia" w:hAnsi="宋体"/>
          <w:b/>
          <w:highlight w:val="none"/>
        </w:rPr>
        <w:t>1.需单独密封的文件</w:t>
      </w:r>
    </w:p>
    <w:p>
      <w:pPr>
        <w:pStyle w:val="9"/>
        <w:spacing w:line="360" w:lineRule="auto"/>
        <w:ind w:firstLine="405"/>
        <w:rPr>
          <w:rFonts w:hAnsi="宋体"/>
          <w:highlight w:val="none"/>
        </w:rPr>
      </w:pPr>
      <w:r>
        <w:rPr>
          <w:rFonts w:hint="eastAsia" w:hAnsi="宋体"/>
          <w:highlight w:val="none"/>
        </w:rPr>
        <w:t>⑴资质文件（内装2份）</w:t>
      </w:r>
    </w:p>
    <w:p>
      <w:pPr>
        <w:pStyle w:val="9"/>
        <w:spacing w:line="360" w:lineRule="auto"/>
        <w:ind w:firstLine="405"/>
        <w:rPr>
          <w:rFonts w:hAnsi="宋体"/>
          <w:highlight w:val="none"/>
        </w:rPr>
      </w:pPr>
      <w:r>
        <w:rPr>
          <w:rFonts w:hint="eastAsia" w:hAnsi="宋体"/>
          <w:highlight w:val="none"/>
        </w:rPr>
        <w:t>⑵开标一览表（内装2份）</w:t>
      </w:r>
    </w:p>
    <w:p>
      <w:pPr>
        <w:pStyle w:val="9"/>
        <w:spacing w:line="360" w:lineRule="auto"/>
        <w:ind w:firstLine="405"/>
        <w:rPr>
          <w:rFonts w:hAnsi="宋体"/>
          <w:highlight w:val="none"/>
        </w:rPr>
      </w:pPr>
      <w:r>
        <w:rPr>
          <w:rFonts w:hint="eastAsia" w:hAnsi="宋体"/>
          <w:highlight w:val="none"/>
        </w:rPr>
        <w:t>⑶标书（内装1正、3副、U盘-电子版）</w:t>
      </w:r>
    </w:p>
    <w:p>
      <w:pPr>
        <w:pStyle w:val="9"/>
        <w:spacing w:line="360" w:lineRule="auto"/>
        <w:ind w:firstLine="405"/>
        <w:rPr>
          <w:rFonts w:ascii="黑体" w:hAnsi="黑体" w:eastAsia="黑体"/>
          <w:b/>
          <w:bCs/>
          <w:sz w:val="28"/>
          <w:szCs w:val="28"/>
          <w:highlight w:val="none"/>
        </w:rPr>
      </w:pPr>
      <w:r>
        <w:rPr>
          <w:rFonts w:hint="eastAsia" w:hAnsi="宋体"/>
          <w:b/>
          <w:highlight w:val="none"/>
        </w:rPr>
        <w:t>2.密封文件的封面标记</w:t>
      </w:r>
    </w:p>
    <w:p>
      <w:pPr>
        <w:pStyle w:val="9"/>
        <w:spacing w:line="360" w:lineRule="auto"/>
        <w:ind w:firstLine="420" w:firstLineChars="200"/>
        <w:rPr>
          <w:rFonts w:hAnsi="宋体"/>
          <w:highlight w:val="none"/>
        </w:rPr>
      </w:pPr>
      <w:r>
        <w:rPr>
          <w:rFonts w:hint="eastAsia" w:hAnsi="宋体"/>
          <w:highlight w:val="none"/>
        </w:rPr>
        <w:t>⑴项目名称；</w:t>
      </w:r>
    </w:p>
    <w:p>
      <w:pPr>
        <w:pStyle w:val="9"/>
        <w:spacing w:line="360" w:lineRule="auto"/>
        <w:ind w:firstLine="420" w:firstLineChars="200"/>
        <w:rPr>
          <w:rFonts w:hAnsi="宋体"/>
          <w:highlight w:val="none"/>
        </w:rPr>
      </w:pPr>
      <w:r>
        <w:rPr>
          <w:rFonts w:hint="eastAsia" w:hAnsi="宋体"/>
          <w:highlight w:val="none"/>
        </w:rPr>
        <w:t>⑵投标人名称（加盖公章）、地址、邮编、电话、传真；</w:t>
      </w:r>
    </w:p>
    <w:p>
      <w:pPr>
        <w:pStyle w:val="9"/>
        <w:spacing w:line="360" w:lineRule="auto"/>
        <w:ind w:firstLine="420" w:firstLineChars="200"/>
        <w:rPr>
          <w:rFonts w:hAnsi="宋体"/>
          <w:highlight w:val="none"/>
        </w:rPr>
      </w:pPr>
      <w:r>
        <w:rPr>
          <w:rFonts w:hint="eastAsia" w:hAnsi="宋体"/>
          <w:highlight w:val="none"/>
        </w:rPr>
        <w:t>⑶每一密封文件在封口处加盖投标人公章；</w:t>
      </w:r>
    </w:p>
    <w:p>
      <w:pPr>
        <w:pStyle w:val="9"/>
        <w:spacing w:line="360" w:lineRule="auto"/>
        <w:ind w:firstLine="420" w:firstLineChars="200"/>
        <w:rPr>
          <w:rFonts w:hAnsi="宋体"/>
          <w:highlight w:val="none"/>
        </w:rPr>
      </w:pPr>
      <w:r>
        <w:rPr>
          <w:rFonts w:hint="eastAsia" w:hAnsi="宋体"/>
          <w:highlight w:val="none"/>
        </w:rPr>
        <w:t>⑷开标一览表、标书两份密封文件均需在封口处注明“于</w:t>
      </w:r>
      <w:r>
        <w:rPr>
          <w:rFonts w:hint="eastAsia"/>
          <w:highlight w:val="none"/>
        </w:rPr>
        <w:t>202</w:t>
      </w:r>
      <w:r>
        <w:rPr>
          <w:rFonts w:hint="eastAsia"/>
          <w:highlight w:val="none"/>
          <w:lang w:val="en-US" w:eastAsia="zh-CN"/>
        </w:rPr>
        <w:t>1</w:t>
      </w:r>
      <w:r>
        <w:rPr>
          <w:rFonts w:hint="eastAsia"/>
          <w:highlight w:val="none"/>
        </w:rPr>
        <w:t>年1</w:t>
      </w:r>
      <w:r>
        <w:rPr>
          <w:rFonts w:hint="eastAsia"/>
          <w:highlight w:val="none"/>
          <w:lang w:val="en-US" w:eastAsia="zh-CN"/>
        </w:rPr>
        <w:t>2</w:t>
      </w:r>
      <w:r>
        <w:rPr>
          <w:rFonts w:hint="eastAsia"/>
          <w:highlight w:val="none"/>
        </w:rPr>
        <w:t>月</w:t>
      </w:r>
      <w:r>
        <w:rPr>
          <w:rFonts w:hint="eastAsia"/>
          <w:highlight w:val="none"/>
          <w:lang w:val="en-US" w:eastAsia="zh-CN"/>
        </w:rPr>
        <w:t>7</w:t>
      </w:r>
      <w:r>
        <w:rPr>
          <w:rFonts w:hint="eastAsia"/>
          <w:highlight w:val="none"/>
        </w:rPr>
        <w:t>日上午9时</w:t>
      </w:r>
      <w:r>
        <w:rPr>
          <w:rFonts w:hint="eastAsia" w:hAnsi="宋体"/>
          <w:highlight w:val="none"/>
        </w:rPr>
        <w:t>之前不准启封”字样；</w:t>
      </w:r>
    </w:p>
    <w:p>
      <w:pPr>
        <w:pStyle w:val="9"/>
        <w:spacing w:line="360" w:lineRule="auto"/>
        <w:ind w:firstLine="420" w:firstLineChars="200"/>
        <w:rPr>
          <w:rFonts w:hAnsi="宋体"/>
          <w:highlight w:val="none"/>
        </w:rPr>
      </w:pPr>
      <w:r>
        <w:rPr>
          <w:rFonts w:hint="eastAsia" w:hAnsi="宋体"/>
          <w:highlight w:val="none"/>
        </w:rPr>
        <w:t>3.投标文件必须用A4幅面纸打印后装订成册，每份标书封面右上角注明“正本”或“副本”字样；</w:t>
      </w:r>
    </w:p>
    <w:p>
      <w:pPr>
        <w:pStyle w:val="9"/>
        <w:spacing w:line="360" w:lineRule="auto"/>
        <w:ind w:firstLine="420" w:firstLineChars="200"/>
        <w:rPr>
          <w:rFonts w:hAnsi="宋体"/>
          <w:highlight w:val="none"/>
        </w:rPr>
      </w:pPr>
      <w:r>
        <w:rPr>
          <w:rFonts w:hint="eastAsia" w:hAnsi="宋体"/>
          <w:highlight w:val="none"/>
        </w:rPr>
        <w:t>4.如果投标人未按上述要求对投标文件进行密封和标记，或因投标人密封不当造成投标文件的提前开封，招标人有权予以拒绝，并视为投标人主动放弃投标。</w:t>
      </w:r>
    </w:p>
    <w:p>
      <w:pPr>
        <w:pStyle w:val="9"/>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三、投标文件附件格式</w:t>
      </w:r>
    </w:p>
    <w:p>
      <w:pPr>
        <w:pStyle w:val="9"/>
        <w:spacing w:line="360" w:lineRule="auto"/>
        <w:rPr>
          <w:rFonts w:hAnsi="宋体"/>
          <w:highlight w:val="none"/>
        </w:rPr>
      </w:pPr>
      <w:r>
        <w:rPr>
          <w:rFonts w:hint="eastAsia" w:ascii="黑体" w:hAnsi="黑体" w:eastAsia="黑体"/>
          <w:b/>
          <w:bCs/>
          <w:sz w:val="28"/>
          <w:szCs w:val="28"/>
          <w:highlight w:val="none"/>
        </w:rPr>
        <w:t xml:space="preserve">   </w:t>
      </w:r>
      <w:r>
        <w:rPr>
          <w:rFonts w:hint="eastAsia" w:hAnsi="宋体"/>
          <w:highlight w:val="none"/>
        </w:rPr>
        <w:t>具体格式见附件1～附件</w:t>
      </w:r>
      <w:r>
        <w:rPr>
          <w:rFonts w:hint="eastAsia" w:hAnsi="宋体"/>
          <w:highlight w:val="none"/>
          <w:lang w:val="en-US" w:eastAsia="zh-CN"/>
        </w:rPr>
        <w:t>9</w:t>
      </w:r>
      <w:r>
        <w:rPr>
          <w:rFonts w:hint="eastAsia" w:hAnsi="宋体"/>
          <w:highlight w:val="none"/>
        </w:rPr>
        <w:t>.</w:t>
      </w:r>
    </w:p>
    <w:p>
      <w:pPr>
        <w:widowControl/>
        <w:jc w:val="left"/>
        <w:rPr>
          <w:rFonts w:ascii="宋体" w:hAnsi="宋体"/>
          <w:highlight w:val="none"/>
        </w:rPr>
      </w:pPr>
      <w:r>
        <w:rPr>
          <w:rFonts w:hAnsi="宋体"/>
          <w:highlight w:val="none"/>
        </w:rPr>
        <w:br w:type="page"/>
      </w:r>
    </w:p>
    <w:p>
      <w:pPr>
        <w:rPr>
          <w:rFonts w:hint="eastAsia" w:eastAsia="黑体"/>
          <w:b/>
          <w:bCs/>
          <w:sz w:val="28"/>
          <w:highlight w:val="none"/>
        </w:rPr>
      </w:pPr>
      <w:r>
        <w:rPr>
          <w:rFonts w:hint="eastAsia" w:eastAsia="黑体"/>
          <w:b/>
          <w:bCs/>
          <w:sz w:val="28"/>
          <w:highlight w:val="none"/>
        </w:rPr>
        <w:t>附件1</w:t>
      </w:r>
    </w:p>
    <w:p>
      <w:pPr>
        <w:jc w:val="center"/>
        <w:rPr>
          <w:rFonts w:hint="eastAsia" w:eastAsia="黑体"/>
          <w:b/>
          <w:bCs/>
          <w:sz w:val="28"/>
        </w:rPr>
      </w:pPr>
      <w:r>
        <w:rPr>
          <w:rFonts w:hint="eastAsia" w:eastAsia="黑体"/>
          <w:b/>
          <w:bCs/>
          <w:sz w:val="28"/>
        </w:rPr>
        <w:t>投标报名表</w:t>
      </w:r>
    </w:p>
    <w:p>
      <w:pPr>
        <w:ind w:firstLine="120" w:firstLineChars="50"/>
        <w:rPr>
          <w:rFonts w:hint="eastAsia"/>
          <w:sz w:val="24"/>
        </w:rPr>
      </w:pPr>
      <w:r>
        <w:rPr>
          <w:rFonts w:hint="eastAsia"/>
          <w:sz w:val="24"/>
        </w:rPr>
        <w:t>公章：</w:t>
      </w:r>
    </w:p>
    <w:tbl>
      <w:tblPr>
        <w:tblStyle w:val="1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pPr>
              <w:jc w:val="center"/>
              <w:rPr>
                <w:rFonts w:hint="eastAsia"/>
                <w:sz w:val="24"/>
                <w:szCs w:val="24"/>
              </w:rPr>
            </w:pPr>
            <w:r>
              <w:rPr>
                <w:rFonts w:hint="eastAsia"/>
                <w:sz w:val="24"/>
                <w:szCs w:val="24"/>
              </w:rPr>
              <w:t>项目名称</w:t>
            </w:r>
          </w:p>
        </w:tc>
        <w:tc>
          <w:tcPr>
            <w:tcW w:w="7123" w:type="dxa"/>
            <w:gridSpan w:val="3"/>
            <w:vAlign w:val="center"/>
          </w:tcPr>
          <w:p>
            <w:pPr>
              <w:jc w:val="center"/>
              <w:rPr>
                <w:rFonts w:hint="eastAsia"/>
                <w:sz w:val="24"/>
                <w:szCs w:val="24"/>
              </w:rPr>
            </w:pPr>
            <w:r>
              <w:rPr>
                <w:rFonts w:hint="eastAsia"/>
                <w:sz w:val="24"/>
                <w:szCs w:val="24"/>
              </w:rPr>
              <w:t>中国重型汽车集团有限公司</w:t>
            </w:r>
          </w:p>
          <w:p>
            <w:pPr>
              <w:jc w:val="center"/>
              <w:rPr>
                <w:rFonts w:hint="eastAsia" w:ascii="宋体" w:hAnsi="Courier New"/>
              </w:rPr>
            </w:pPr>
            <w:r>
              <w:rPr>
                <w:rFonts w:hint="eastAsia"/>
                <w:sz w:val="24"/>
                <w:szCs w:val="24"/>
              </w:rPr>
              <w:t>驻济相关单位劳动防护用品采购项目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pPr>
              <w:jc w:val="center"/>
              <w:rPr>
                <w:rFonts w:hint="eastAsia"/>
                <w:sz w:val="24"/>
                <w:szCs w:val="24"/>
              </w:rPr>
            </w:pPr>
            <w:r>
              <w:rPr>
                <w:rFonts w:hint="eastAsia"/>
                <w:sz w:val="24"/>
                <w:szCs w:val="24"/>
              </w:rPr>
              <w:t>投标单位</w:t>
            </w:r>
          </w:p>
          <w:p>
            <w:pPr>
              <w:jc w:val="center"/>
              <w:rPr>
                <w:rFonts w:hint="eastAsia"/>
                <w:sz w:val="24"/>
                <w:szCs w:val="24"/>
              </w:rPr>
            </w:pPr>
            <w:r>
              <w:rPr>
                <w:rFonts w:hint="eastAsia"/>
                <w:sz w:val="24"/>
                <w:szCs w:val="24"/>
              </w:rPr>
              <w:t>（全称）</w:t>
            </w:r>
          </w:p>
        </w:tc>
        <w:tc>
          <w:tcPr>
            <w:tcW w:w="7123" w:type="dxa"/>
            <w:gridSpan w:val="3"/>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pPr>
              <w:jc w:val="center"/>
              <w:rPr>
                <w:rFonts w:hint="eastAsia"/>
                <w:sz w:val="24"/>
                <w:szCs w:val="24"/>
              </w:rPr>
            </w:pPr>
            <w:r>
              <w:rPr>
                <w:rFonts w:hint="eastAsia"/>
                <w:sz w:val="24"/>
                <w:szCs w:val="24"/>
              </w:rPr>
              <w:t>项目负责人</w:t>
            </w:r>
          </w:p>
        </w:tc>
        <w:tc>
          <w:tcPr>
            <w:tcW w:w="2526" w:type="dxa"/>
            <w:vAlign w:val="center"/>
          </w:tcPr>
          <w:p>
            <w:pPr>
              <w:jc w:val="center"/>
              <w:rPr>
                <w:rFonts w:hint="eastAsia"/>
                <w:sz w:val="24"/>
                <w:szCs w:val="24"/>
              </w:rPr>
            </w:pPr>
          </w:p>
        </w:tc>
        <w:tc>
          <w:tcPr>
            <w:tcW w:w="2272" w:type="dxa"/>
            <w:vAlign w:val="center"/>
          </w:tcPr>
          <w:p>
            <w:pPr>
              <w:jc w:val="center"/>
              <w:rPr>
                <w:rFonts w:hint="eastAsia"/>
                <w:sz w:val="24"/>
                <w:szCs w:val="24"/>
              </w:rPr>
            </w:pPr>
            <w:r>
              <w:rPr>
                <w:rFonts w:hint="eastAsia"/>
                <w:sz w:val="24"/>
                <w:szCs w:val="24"/>
              </w:rPr>
              <w:t>联系电话</w:t>
            </w:r>
          </w:p>
        </w:tc>
        <w:tc>
          <w:tcPr>
            <w:tcW w:w="2325" w:type="dxa"/>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pPr>
              <w:jc w:val="center"/>
              <w:rPr>
                <w:rFonts w:hint="eastAsia"/>
                <w:sz w:val="24"/>
                <w:szCs w:val="24"/>
              </w:rPr>
            </w:pPr>
            <w:r>
              <w:rPr>
                <w:rFonts w:hint="eastAsia"/>
                <w:sz w:val="24"/>
                <w:szCs w:val="24"/>
              </w:rPr>
              <w:t>公司电话</w:t>
            </w:r>
          </w:p>
        </w:tc>
        <w:tc>
          <w:tcPr>
            <w:tcW w:w="2526" w:type="dxa"/>
            <w:vAlign w:val="center"/>
          </w:tcPr>
          <w:p>
            <w:pPr>
              <w:jc w:val="center"/>
              <w:rPr>
                <w:rFonts w:hint="eastAsia"/>
                <w:sz w:val="24"/>
                <w:szCs w:val="24"/>
              </w:rPr>
            </w:pPr>
          </w:p>
        </w:tc>
        <w:tc>
          <w:tcPr>
            <w:tcW w:w="2272" w:type="dxa"/>
            <w:vAlign w:val="center"/>
          </w:tcPr>
          <w:p>
            <w:pPr>
              <w:jc w:val="center"/>
              <w:rPr>
                <w:rFonts w:hint="eastAsia"/>
                <w:sz w:val="24"/>
                <w:szCs w:val="24"/>
              </w:rPr>
            </w:pPr>
            <w:r>
              <w:rPr>
                <w:rFonts w:hint="eastAsia"/>
                <w:sz w:val="24"/>
                <w:szCs w:val="24"/>
              </w:rPr>
              <w:t>传真</w:t>
            </w:r>
          </w:p>
        </w:tc>
        <w:tc>
          <w:tcPr>
            <w:tcW w:w="2325" w:type="dxa"/>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pPr>
              <w:jc w:val="center"/>
              <w:rPr>
                <w:rFonts w:hint="eastAsia"/>
                <w:sz w:val="24"/>
                <w:szCs w:val="24"/>
              </w:rPr>
            </w:pPr>
            <w:r>
              <w:rPr>
                <w:rFonts w:hint="eastAsia"/>
                <w:sz w:val="24"/>
                <w:szCs w:val="24"/>
              </w:rPr>
              <w:t>E-mail</w:t>
            </w:r>
          </w:p>
        </w:tc>
        <w:tc>
          <w:tcPr>
            <w:tcW w:w="7123" w:type="dxa"/>
            <w:gridSpan w:val="3"/>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pPr>
              <w:jc w:val="center"/>
              <w:rPr>
                <w:rFonts w:hint="eastAsia"/>
                <w:sz w:val="24"/>
                <w:szCs w:val="24"/>
              </w:rPr>
            </w:pPr>
            <w:r>
              <w:rPr>
                <w:rFonts w:hint="eastAsia"/>
                <w:sz w:val="24"/>
                <w:szCs w:val="24"/>
              </w:rPr>
              <w:t>报名时间</w:t>
            </w:r>
          </w:p>
        </w:tc>
        <w:tc>
          <w:tcPr>
            <w:tcW w:w="7123" w:type="dxa"/>
            <w:gridSpan w:val="3"/>
            <w:vAlign w:val="center"/>
          </w:tcPr>
          <w:p>
            <w:pPr>
              <w:jc w:val="center"/>
              <w:rPr>
                <w:rFonts w:hint="eastAsia"/>
                <w:sz w:val="24"/>
                <w:szCs w:val="24"/>
              </w:rPr>
            </w:pPr>
            <w:r>
              <w:rPr>
                <w:rFonts w:hint="eastAsia"/>
                <w:sz w:val="24"/>
                <w:szCs w:val="24"/>
              </w:rPr>
              <w:t>年    月    日</w:t>
            </w:r>
          </w:p>
        </w:tc>
      </w:tr>
    </w:tbl>
    <w:p>
      <w:pPr>
        <w:ind w:left="470" w:leftChars="114" w:right="69" w:rightChars="33" w:hanging="231" w:hangingChars="96"/>
        <w:rPr>
          <w:rFonts w:hint="eastAsia"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ind w:firstLine="240" w:firstLineChars="100"/>
        <w:rPr>
          <w:rFonts w:ascii="宋体" w:hAnsi="宋体"/>
          <w:sz w:val="24"/>
        </w:rPr>
      </w:pPr>
      <w:r>
        <w:rPr>
          <w:rFonts w:hint="eastAsia" w:ascii="宋体" w:hAnsi="宋体"/>
          <w:sz w:val="24"/>
        </w:rPr>
        <w:t>联系人：</w:t>
      </w:r>
      <w:r>
        <w:rPr>
          <w:rFonts w:hint="eastAsia" w:ascii="宋体" w:hAnsi="宋体"/>
          <w:sz w:val="24"/>
          <w:lang w:val="en-US" w:eastAsia="zh-CN"/>
        </w:rPr>
        <w:t>张松</w:t>
      </w:r>
      <w:r>
        <w:rPr>
          <w:rFonts w:hint="eastAsia" w:ascii="宋体" w:hAnsi="宋体"/>
          <w:sz w:val="24"/>
        </w:rPr>
        <w:t xml:space="preserve">      联系电话：5806</w:t>
      </w:r>
      <w:r>
        <w:rPr>
          <w:rFonts w:hint="eastAsia" w:ascii="宋体" w:hAnsi="宋体"/>
          <w:sz w:val="24"/>
          <w:lang w:val="en-US" w:eastAsia="zh-CN"/>
        </w:rPr>
        <w:t>2163</w:t>
      </w:r>
      <w:r>
        <w:rPr>
          <w:rFonts w:hint="eastAsia" w:ascii="宋体" w:hAnsi="宋体"/>
          <w:sz w:val="24"/>
        </w:rPr>
        <w:t xml:space="preserve">      </w:t>
      </w:r>
    </w:p>
    <w:p>
      <w:pPr>
        <w:rPr>
          <w:rFonts w:hint="eastAsia" w:ascii="宋体" w:hAnsi="宋体" w:eastAsia="宋体"/>
          <w:sz w:val="24"/>
          <w:lang w:val="en-US" w:eastAsia="zh-CN"/>
        </w:rPr>
      </w:pPr>
      <w:r>
        <w:rPr>
          <w:rFonts w:hint="eastAsia" w:ascii="宋体" w:hAnsi="宋体"/>
          <w:sz w:val="24"/>
          <w:lang w:val="en-US" w:eastAsia="zh-CN"/>
        </w:rPr>
        <w:t xml:space="preserve"> </w:t>
      </w:r>
    </w:p>
    <w:p>
      <w:pPr>
        <w:rPr>
          <w:rFonts w:ascii="宋体" w:hAnsi="宋体"/>
          <w:sz w:val="24"/>
        </w:rPr>
      </w:pPr>
    </w:p>
    <w:p>
      <w:pPr>
        <w:rPr>
          <w:rFonts w:ascii="宋体" w:hAnsi="宋体"/>
          <w:sz w:val="24"/>
        </w:rPr>
      </w:pPr>
    </w:p>
    <w:p>
      <w:pPr>
        <w:rPr>
          <w:rFonts w:hint="default" w:eastAsia="黑体"/>
          <w:b/>
          <w:bCs/>
          <w:sz w:val="28"/>
          <w:highlight w:val="none"/>
          <w:lang w:val="en-US" w:eastAsia="zh-CN"/>
        </w:rPr>
        <w:sectPr>
          <w:pgSz w:w="11906" w:h="16838"/>
          <w:pgMar w:top="1701" w:right="1418" w:bottom="1134" w:left="1418" w:header="851" w:footer="992" w:gutter="0"/>
          <w:cols w:space="720" w:num="1"/>
          <w:docGrid w:type="lines" w:linePitch="312" w:charSpace="0"/>
        </w:sectPr>
      </w:pPr>
    </w:p>
    <w:p>
      <w:pPr>
        <w:rPr>
          <w:rFonts w:hint="default" w:eastAsia="黑体"/>
          <w:b/>
          <w:bCs/>
          <w:sz w:val="28"/>
          <w:highlight w:val="none"/>
          <w:lang w:val="en-US" w:eastAsia="zh-CN"/>
        </w:rPr>
      </w:pPr>
      <w:r>
        <w:rPr>
          <w:rFonts w:hint="eastAsia" w:eastAsia="黑体"/>
          <w:b/>
          <w:bCs/>
          <w:sz w:val="28"/>
          <w:highlight w:val="none"/>
          <w:lang w:val="en-US" w:eastAsia="zh-CN"/>
        </w:rPr>
        <w:t>附件2</w:t>
      </w:r>
    </w:p>
    <w:p>
      <w:pPr>
        <w:rPr>
          <w:rFonts w:ascii="宋体" w:hAnsi="宋体"/>
          <w:highlight w:val="none"/>
          <w:u w:val="single"/>
        </w:rPr>
      </w:pPr>
      <w:r>
        <w:rPr>
          <w:rFonts w:hint="eastAsia" w:ascii="宋体" w:hAnsi="宋体"/>
          <w:highlight w:val="none"/>
        </w:rPr>
        <w:t>项目名称：</w:t>
      </w:r>
      <w:r>
        <w:rPr>
          <w:rFonts w:hint="eastAsia" w:ascii="宋体" w:hAnsi="宋体"/>
          <w:highlight w:val="none"/>
          <w:u w:val="single"/>
        </w:rPr>
        <w:t>中国重型汽车集团有限公司劳动防护用品采购</w:t>
      </w:r>
    </w:p>
    <w:p>
      <w:pPr>
        <w:rPr>
          <w:rFonts w:ascii="宋体" w:hAnsi="宋体"/>
          <w:highlight w:val="none"/>
        </w:rPr>
      </w:pPr>
    </w:p>
    <w:p>
      <w:pPr>
        <w:jc w:val="center"/>
        <w:rPr>
          <w:rFonts w:eastAsia="黑体"/>
          <w:b/>
          <w:bCs/>
          <w:sz w:val="28"/>
          <w:highlight w:val="none"/>
        </w:rPr>
      </w:pPr>
      <w:r>
        <w:rPr>
          <w:rFonts w:hint="eastAsia" w:eastAsia="黑体"/>
          <w:b/>
          <w:bCs/>
          <w:sz w:val="28"/>
          <w:highlight w:val="none"/>
        </w:rPr>
        <w:t>投标函</w:t>
      </w:r>
    </w:p>
    <w:p>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pPr>
        <w:ind w:firstLine="645"/>
        <w:rPr>
          <w:rFonts w:ascii="宋体" w:hAnsi="宋体"/>
          <w:highlight w:val="none"/>
          <w:shd w:val="clear" w:color="auto" w:fill="FFFF00"/>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rPr>
        <w:t>3</w:t>
      </w:r>
      <w:r>
        <w:rPr>
          <w:rFonts w:hint="eastAsia" w:ascii="宋体" w:hAnsi="宋体"/>
          <w:highlight w:val="none"/>
        </w:rPr>
        <w:t>份）</w:t>
      </w:r>
    </w:p>
    <w:p>
      <w:pPr>
        <w:rPr>
          <w:rFonts w:ascii="宋体" w:hAnsi="宋体"/>
          <w:highlight w:val="none"/>
        </w:rPr>
      </w:pPr>
      <w:r>
        <w:rPr>
          <w:rFonts w:hint="eastAsia" w:ascii="宋体" w:hAnsi="宋体"/>
          <w:b/>
          <w:highlight w:val="none"/>
        </w:rPr>
        <w:t>开标一览表</w:t>
      </w:r>
      <w:r>
        <w:rPr>
          <w:rFonts w:hint="eastAsia" w:ascii="宋体" w:hAnsi="宋体"/>
          <w:highlight w:val="none"/>
        </w:rPr>
        <w:t>（2份）</w:t>
      </w:r>
    </w:p>
    <w:p>
      <w:pPr>
        <w:rPr>
          <w:rFonts w:ascii="宋体" w:hAnsi="宋体"/>
          <w:highlight w:val="none"/>
        </w:rPr>
      </w:pPr>
      <w:r>
        <w:rPr>
          <w:rFonts w:hint="eastAsia" w:ascii="宋体" w:hAnsi="宋体"/>
          <w:b/>
          <w:highlight w:val="none"/>
        </w:rPr>
        <w:t>资质证明文件</w:t>
      </w:r>
      <w:r>
        <w:rPr>
          <w:rFonts w:hint="eastAsia" w:ascii="宋体" w:hAnsi="宋体"/>
          <w:highlight w:val="none"/>
        </w:rPr>
        <w:t>（2份）</w:t>
      </w:r>
    </w:p>
    <w:p>
      <w:pPr>
        <w:rPr>
          <w:rFonts w:ascii="宋体" w:hAnsi="宋体"/>
          <w:highlight w:val="none"/>
        </w:rPr>
      </w:pPr>
      <w:r>
        <w:rPr>
          <w:rFonts w:hint="eastAsia" w:ascii="宋体" w:hAnsi="宋体"/>
          <w:highlight w:val="none"/>
        </w:rPr>
        <w:t>据此，签字代表宣布同意如下：</w:t>
      </w:r>
    </w:p>
    <w:p>
      <w:pPr>
        <w:numPr>
          <w:ilvl w:val="0"/>
          <w:numId w:val="2"/>
        </w:numPr>
        <w:rPr>
          <w:rFonts w:ascii="宋体" w:hAnsi="宋体"/>
          <w:highlight w:val="none"/>
        </w:rPr>
      </w:pPr>
      <w:r>
        <w:rPr>
          <w:rFonts w:hint="eastAsia" w:ascii="宋体" w:hAnsi="宋体"/>
          <w:highlight w:val="none"/>
        </w:rPr>
        <w:t>投标人将按招标文件的规定履行合同责任和义务。</w:t>
      </w:r>
    </w:p>
    <w:p>
      <w:pPr>
        <w:numPr>
          <w:ilvl w:val="0"/>
          <w:numId w:val="2"/>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2"/>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pPr>
        <w:numPr>
          <w:ilvl w:val="0"/>
          <w:numId w:val="2"/>
        </w:numPr>
        <w:rPr>
          <w:rFonts w:ascii="宋体" w:hAnsi="宋体"/>
          <w:highlight w:val="none"/>
        </w:rPr>
      </w:pPr>
      <w:r>
        <w:rPr>
          <w:rFonts w:hint="eastAsia" w:ascii="宋体" w:hAnsi="宋体"/>
          <w:highlight w:val="none"/>
        </w:rPr>
        <w:t>投标人同意提供贵方要求的可能与投标有关的一切数据和资料。</w:t>
      </w:r>
    </w:p>
    <w:p>
      <w:pPr>
        <w:numPr>
          <w:ilvl w:val="0"/>
          <w:numId w:val="2"/>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2"/>
        </w:numPr>
        <w:rPr>
          <w:rFonts w:ascii="宋体" w:hAnsi="宋体"/>
          <w:highlight w:val="none"/>
        </w:rPr>
      </w:pPr>
      <w:r>
        <w:rPr>
          <w:rFonts w:hint="eastAsia" w:ascii="宋体" w:hAnsi="宋体"/>
          <w:highlight w:val="none"/>
        </w:rPr>
        <w:t>与本投标有关的一切正式往来通讯请寄：</w:t>
      </w:r>
    </w:p>
    <w:p>
      <w:pPr>
        <w:ind w:left="795"/>
        <w:rPr>
          <w:rFonts w:ascii="宋体" w:hAnsi="宋体"/>
          <w:highlight w:val="none"/>
        </w:rPr>
      </w:pPr>
      <w:r>
        <w:rPr>
          <w:rFonts w:hint="eastAsia" w:ascii="宋体" w:hAnsi="宋体"/>
          <w:highlight w:val="none"/>
        </w:rPr>
        <w:t>地址：                                   邮编：</w:t>
      </w:r>
    </w:p>
    <w:p>
      <w:pPr>
        <w:ind w:left="795"/>
        <w:rPr>
          <w:rFonts w:ascii="宋体" w:hAnsi="宋体"/>
          <w:highlight w:val="none"/>
        </w:rPr>
      </w:pPr>
      <w:r>
        <w:rPr>
          <w:rFonts w:hint="eastAsia" w:ascii="宋体" w:hAnsi="宋体"/>
          <w:highlight w:val="none"/>
        </w:rPr>
        <w:t>电话：                                   传真：</w:t>
      </w:r>
    </w:p>
    <w:p>
      <w:pPr>
        <w:ind w:left="795"/>
        <w:rPr>
          <w:highlight w:val="none"/>
        </w:rPr>
      </w:pPr>
    </w:p>
    <w:p>
      <w:pPr>
        <w:ind w:left="795"/>
        <w:rPr>
          <w:highlight w:val="none"/>
        </w:rPr>
      </w:pPr>
    </w:p>
    <w:p>
      <w:pPr>
        <w:ind w:left="795"/>
        <w:rPr>
          <w:highlight w:val="none"/>
        </w:rPr>
      </w:pPr>
      <w:r>
        <w:rPr>
          <w:rFonts w:hint="eastAsia"/>
          <w:highlight w:val="none"/>
        </w:rPr>
        <w:t>投标人授权代表签字：                 职务：                 日期：</w:t>
      </w:r>
    </w:p>
    <w:p>
      <w:pPr>
        <w:ind w:left="795"/>
        <w:rPr>
          <w:highlight w:val="none"/>
        </w:rPr>
      </w:pPr>
      <w:r>
        <w:rPr>
          <w:rFonts w:hint="eastAsia"/>
          <w:highlight w:val="none"/>
        </w:rPr>
        <w:t>投标人授权代表姓名、职务（印刷体）：</w:t>
      </w:r>
    </w:p>
    <w:p>
      <w:pPr>
        <w:ind w:left="795"/>
        <w:rPr>
          <w:highlight w:val="none"/>
        </w:rPr>
      </w:pPr>
      <w:r>
        <w:rPr>
          <w:rFonts w:hint="eastAsia"/>
          <w:highlight w:val="none"/>
        </w:rPr>
        <w:t>投标人名称（及公章）：</w:t>
      </w:r>
    </w:p>
    <w:p>
      <w:pPr>
        <w:ind w:left="795"/>
        <w:rPr>
          <w:highlight w:val="none"/>
        </w:rPr>
      </w:pPr>
      <w:r>
        <w:rPr>
          <w:rFonts w:hint="eastAsia"/>
          <w:highlight w:val="none"/>
        </w:rPr>
        <w:t>日期：        年       月       日</w:t>
      </w:r>
    </w:p>
    <w:p>
      <w:pPr>
        <w:rPr>
          <w:rFonts w:ascii="黑体" w:eastAsia="黑体"/>
          <w:sz w:val="30"/>
          <w:highlight w:val="none"/>
        </w:rPr>
      </w:pPr>
    </w:p>
    <w:p>
      <w:pPr>
        <w:rPr>
          <w:rFonts w:ascii="黑体" w:eastAsia="黑体"/>
          <w:sz w:val="30"/>
          <w:highlight w:val="none"/>
        </w:rPr>
      </w:pPr>
    </w:p>
    <w:p>
      <w:pPr>
        <w:rPr>
          <w:rFonts w:ascii="黑体" w:eastAsia="黑体"/>
          <w:sz w:val="30"/>
          <w:highlight w:val="none"/>
        </w:rPr>
      </w:pPr>
    </w:p>
    <w:p>
      <w:pPr>
        <w:rPr>
          <w:rFonts w:ascii="黑体" w:eastAsia="黑体"/>
          <w:sz w:val="30"/>
          <w:highlight w:val="none"/>
        </w:rPr>
      </w:pPr>
    </w:p>
    <w:p>
      <w:pPr>
        <w:rPr>
          <w:rFonts w:ascii="黑体" w:eastAsia="黑体"/>
          <w:sz w:val="30"/>
          <w:highlight w:val="none"/>
        </w:rPr>
      </w:pPr>
    </w:p>
    <w:p>
      <w:pPr>
        <w:rPr>
          <w:rFonts w:ascii="黑体" w:eastAsia="黑体"/>
          <w:sz w:val="30"/>
          <w:highlight w:val="none"/>
        </w:rPr>
      </w:pPr>
    </w:p>
    <w:p>
      <w:pPr>
        <w:rPr>
          <w:rFonts w:hint="eastAsia" w:eastAsia="黑体"/>
          <w:b/>
          <w:bCs/>
          <w:sz w:val="28"/>
          <w:highlight w:val="none"/>
        </w:rPr>
      </w:pPr>
    </w:p>
    <w:p>
      <w:pPr>
        <w:rPr>
          <w:rFonts w:hint="eastAsia" w:eastAsia="黑体"/>
          <w:b/>
          <w:bCs/>
          <w:sz w:val="28"/>
          <w:highlight w:val="none"/>
          <w:lang w:eastAsia="zh-CN"/>
        </w:rPr>
      </w:pPr>
      <w:r>
        <w:rPr>
          <w:rFonts w:hint="eastAsia" w:eastAsia="黑体"/>
          <w:b/>
          <w:bCs/>
          <w:sz w:val="28"/>
          <w:highlight w:val="none"/>
        </w:rPr>
        <w:t>附件</w:t>
      </w:r>
      <w:r>
        <w:rPr>
          <w:rFonts w:hint="eastAsia" w:eastAsia="黑体"/>
          <w:b/>
          <w:bCs/>
          <w:sz w:val="28"/>
          <w:highlight w:val="none"/>
          <w:lang w:val="en-US" w:eastAsia="zh-CN"/>
        </w:rPr>
        <w:t>3</w:t>
      </w:r>
    </w:p>
    <w:p>
      <w:pPr>
        <w:rPr>
          <w:rFonts w:ascii="宋体" w:hAnsi="宋体"/>
          <w:highlight w:val="none"/>
        </w:rPr>
      </w:pPr>
      <w:r>
        <w:rPr>
          <w:rFonts w:hint="eastAsia" w:ascii="宋体" w:hAnsi="宋体"/>
          <w:highlight w:val="none"/>
        </w:rPr>
        <w:t>项目名称：</w:t>
      </w:r>
      <w:r>
        <w:rPr>
          <w:rFonts w:hint="eastAsia" w:ascii="宋体" w:hAnsi="宋体"/>
          <w:highlight w:val="none"/>
          <w:u w:val="single"/>
        </w:rPr>
        <w:t>中国重型汽车集团有限公司劳动防护用品采购</w:t>
      </w:r>
    </w:p>
    <w:p>
      <w:pPr>
        <w:rPr>
          <w:rFonts w:ascii="宋体" w:hAnsi="宋体"/>
          <w:highlight w:val="none"/>
        </w:rPr>
      </w:pPr>
    </w:p>
    <w:p>
      <w:pPr>
        <w:rPr>
          <w:rFonts w:ascii="宋体" w:hAnsi="宋体"/>
          <w:szCs w:val="21"/>
          <w:highlight w:val="none"/>
        </w:rPr>
      </w:pPr>
      <w:r>
        <w:rPr>
          <w:rFonts w:hint="eastAsia" w:ascii="宋体" w:hAnsi="宋体"/>
          <w:szCs w:val="21"/>
          <w:highlight w:val="none"/>
        </w:rPr>
        <w:t>日期：  年   月   日</w:t>
      </w:r>
    </w:p>
    <w:p>
      <w:pPr>
        <w:jc w:val="center"/>
        <w:rPr>
          <w:rFonts w:ascii="黑体" w:eastAsia="黑体"/>
          <w:sz w:val="30"/>
          <w:highlight w:val="none"/>
        </w:rPr>
      </w:pPr>
      <w:r>
        <w:rPr>
          <w:rFonts w:hint="eastAsia" w:ascii="黑体" w:eastAsia="黑体"/>
          <w:sz w:val="30"/>
          <w:highlight w:val="none"/>
        </w:rPr>
        <w:t>投标文件目录</w:t>
      </w:r>
    </w:p>
    <w:tbl>
      <w:tblPr>
        <w:tblStyle w:val="16"/>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Cs w:val="21"/>
                <w:highlight w:val="none"/>
              </w:rPr>
            </w:pPr>
            <w:r>
              <w:rPr>
                <w:rFonts w:hint="eastAsia"/>
                <w:szCs w:val="21"/>
                <w:highlight w:val="none"/>
              </w:rPr>
              <w:t>序号</w:t>
            </w:r>
          </w:p>
        </w:tc>
        <w:tc>
          <w:tcPr>
            <w:tcW w:w="6520" w:type="dxa"/>
            <w:vAlign w:val="center"/>
          </w:tcPr>
          <w:p>
            <w:pPr>
              <w:jc w:val="center"/>
              <w:rPr>
                <w:szCs w:val="21"/>
                <w:highlight w:val="none"/>
              </w:rPr>
            </w:pPr>
            <w:r>
              <w:rPr>
                <w:rFonts w:hint="eastAsia"/>
                <w:szCs w:val="21"/>
                <w:highlight w:val="none"/>
              </w:rPr>
              <w:t>主要内容</w:t>
            </w:r>
          </w:p>
        </w:tc>
        <w:tc>
          <w:tcPr>
            <w:tcW w:w="1276" w:type="dxa"/>
            <w:vAlign w:val="center"/>
          </w:tcPr>
          <w:p>
            <w:pPr>
              <w:jc w:val="center"/>
              <w:rPr>
                <w:szCs w:val="21"/>
                <w:highlight w:val="none"/>
              </w:rPr>
            </w:pPr>
            <w:r>
              <w:rPr>
                <w:rFonts w:hint="eastAsia"/>
                <w:szCs w:val="21"/>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highlight w:val="none"/>
              </w:rPr>
            </w:pPr>
          </w:p>
        </w:tc>
        <w:tc>
          <w:tcPr>
            <w:tcW w:w="6520" w:type="dxa"/>
            <w:vAlign w:val="center"/>
          </w:tcPr>
          <w:p>
            <w:pPr>
              <w:jc w:val="center"/>
              <w:rPr>
                <w:highlight w:val="none"/>
              </w:rPr>
            </w:pPr>
          </w:p>
        </w:tc>
        <w:tc>
          <w:tcPr>
            <w:tcW w:w="1276" w:type="dxa"/>
            <w:vAlign w:val="center"/>
          </w:tcPr>
          <w:p>
            <w:pPr>
              <w:jc w:val="center"/>
              <w:rPr>
                <w:highlight w:val="none"/>
              </w:rPr>
            </w:pPr>
          </w:p>
        </w:tc>
      </w:tr>
    </w:tbl>
    <w:p>
      <w:pPr>
        <w:rPr>
          <w:rFonts w:ascii="宋体" w:hAnsi="宋体"/>
          <w:sz w:val="24"/>
          <w:szCs w:val="24"/>
          <w:highlight w:val="none"/>
        </w:rPr>
      </w:pPr>
    </w:p>
    <w:p>
      <w:pPr>
        <w:rPr>
          <w:rFonts w:ascii="宋体" w:hAnsi="宋体"/>
          <w:szCs w:val="21"/>
          <w:highlight w:val="none"/>
        </w:rPr>
      </w:pPr>
      <w:r>
        <w:rPr>
          <w:rFonts w:hint="eastAsia" w:ascii="宋体" w:hAnsi="宋体"/>
          <w:szCs w:val="21"/>
          <w:highlight w:val="none"/>
        </w:rPr>
        <w:t>投标人名称（盖章）：              法定代表人或授权代表签字：</w:t>
      </w:r>
    </w:p>
    <w:p>
      <w:pPr>
        <w:rPr>
          <w:rFonts w:ascii="宋体" w:hAnsi="宋体"/>
          <w:sz w:val="24"/>
          <w:highlight w:val="none"/>
        </w:rPr>
      </w:pPr>
    </w:p>
    <w:p>
      <w:pPr>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ascii="宋体" w:hAnsi="宋体"/>
          <w:szCs w:val="21"/>
          <w:highlight w:val="none"/>
        </w:rPr>
      </w:pPr>
      <w:r>
        <w:rPr>
          <w:rFonts w:hint="eastAsia" w:ascii="宋体" w:hAnsi="宋体"/>
          <w:szCs w:val="21"/>
          <w:highlight w:val="none"/>
        </w:rPr>
        <w:t>2．“索引”一栏填写该主要内容对应于投标文件的“条款号/页号”。</w:t>
      </w:r>
    </w:p>
    <w:p>
      <w:pPr>
        <w:rPr>
          <w:rFonts w:hint="eastAsia" w:eastAsia="黑体"/>
          <w:b/>
          <w:bCs/>
          <w:sz w:val="28"/>
          <w:highlight w:val="none"/>
          <w:lang w:eastAsia="zh-CN"/>
        </w:rPr>
      </w:pPr>
      <w:r>
        <w:rPr>
          <w:rFonts w:hint="eastAsia" w:eastAsia="黑体"/>
          <w:b/>
          <w:bCs/>
          <w:sz w:val="28"/>
          <w:highlight w:val="none"/>
        </w:rPr>
        <w:t>附件</w:t>
      </w:r>
      <w:r>
        <w:rPr>
          <w:rFonts w:hint="eastAsia" w:eastAsia="黑体"/>
          <w:b/>
          <w:bCs/>
          <w:sz w:val="28"/>
          <w:highlight w:val="none"/>
          <w:lang w:val="en-US" w:eastAsia="zh-CN"/>
        </w:rPr>
        <w:t>4</w:t>
      </w:r>
    </w:p>
    <w:p>
      <w:pPr>
        <w:rPr>
          <w:rFonts w:ascii="宋体" w:hAnsi="宋体"/>
          <w:highlight w:val="none"/>
        </w:rPr>
      </w:pPr>
      <w:r>
        <w:rPr>
          <w:rFonts w:hint="eastAsia" w:ascii="宋体" w:hAnsi="宋体"/>
          <w:highlight w:val="none"/>
        </w:rPr>
        <w:t>项目名称：</w:t>
      </w:r>
      <w:r>
        <w:rPr>
          <w:rFonts w:hint="eastAsia" w:ascii="宋体" w:hAnsi="宋体"/>
          <w:highlight w:val="none"/>
          <w:u w:val="single"/>
        </w:rPr>
        <w:t>中国重型汽车集团有限公司劳动防护用品采购</w:t>
      </w:r>
    </w:p>
    <w:p>
      <w:pPr>
        <w:rPr>
          <w:rFonts w:ascii="宋体" w:hAnsi="宋体"/>
          <w:szCs w:val="21"/>
          <w:highlight w:val="none"/>
        </w:rPr>
      </w:pPr>
      <w:r>
        <w:rPr>
          <w:rFonts w:hint="eastAsia" w:ascii="宋体" w:hAnsi="宋体"/>
          <w:szCs w:val="21"/>
          <w:highlight w:val="none"/>
        </w:rPr>
        <w:t>日期：  年   月   日</w:t>
      </w:r>
    </w:p>
    <w:p>
      <w:pPr>
        <w:jc w:val="center"/>
        <w:rPr>
          <w:rFonts w:hint="eastAsia" w:ascii="黑体" w:eastAsia="黑体"/>
          <w:sz w:val="30"/>
          <w:highlight w:val="none"/>
        </w:rPr>
      </w:pPr>
      <w:r>
        <w:rPr>
          <w:rFonts w:hint="eastAsia" w:ascii="黑体" w:eastAsia="黑体"/>
          <w:sz w:val="30"/>
          <w:highlight w:val="none"/>
        </w:rPr>
        <w:t>开标一览表</w:t>
      </w:r>
    </w:p>
    <w:tbl>
      <w:tblPr>
        <w:tblStyle w:val="16"/>
        <w:tblW w:w="92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6"/>
        <w:gridCol w:w="122"/>
        <w:gridCol w:w="1375"/>
        <w:gridCol w:w="1563"/>
        <w:gridCol w:w="2215"/>
        <w:gridCol w:w="879"/>
        <w:gridCol w:w="1307"/>
        <w:gridCol w:w="1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品牌型号</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品牌型号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单价（元，不含税）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氧气呼吸器</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威尔</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史密茨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300度耐高温手套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劳卫仕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安百利</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35KV绝缘手套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中德 35KV</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双安 35KV</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护膝</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防液氮加厚手套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劳卫仕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安百利</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长管面具</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新护</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长管面具</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新护</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绝缘皮鞋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DCU防护套装</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坤泽尔</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乔邦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高压绝缘靴</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津鑫35KV</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双安35KV</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保护足趾安全鞋2</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皮脚盖</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保护足趾安全鞋3</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阻燃防护服</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冀凤龙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连体衣（可做成分体）</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坤泽尔</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顺藤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防寒棉鞋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海洋鹿</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半筒靴</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海洋鹿</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保护足趾安全鞋1</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保护足趾安全鞋4</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生化防护服</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4570</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4570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10KV绝缘手套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双安12KV</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双安12KV</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低压绝缘布胶鞋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津鑫5KV</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双安5KV</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保护足趾安全鞋5</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神龙814</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雨衣</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红豆</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可调式防静电手腕带</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美康</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顺藤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喷漆防护服1</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雷克蓝</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金佰利</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喷漆防护服2</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杜邦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杜邦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安全帽（ABS塑料）</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防护服</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坤泽尔</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永霏</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防护镜（挂耳式）</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1711</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1711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护腕</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低压绝缘单皮鞋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 反毛绝缘</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通用棉防寒服</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昌洋</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中豹</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反光背心</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高筒靴</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海洋鹿</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誉丰</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简易防尘口罩KN90（带呼吸阀）</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9501V+</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9001V</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安全带</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畅建</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宏建</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发网</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花皮手套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帆布长二指手套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耐油手套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星宇</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登升N718</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布手套（薄）</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恒安</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涂胶手套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昌洋</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登升909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简易防尘口罩KN90</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9501+</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9031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氧气管</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新护</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海安特</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滤棉（防毒）</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3704</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3704</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安全帽（玻璃钢）</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防噪声耳塞2</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1270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PU树脂手套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宏源翔</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登升669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新东方</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南洋</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近电报警安全帽</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手指套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浸塑手套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简易防毒口罩KP90</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思创</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布手套（厚）</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强工</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简易防尘口罩KN95（带呼吸阀）</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9501V+</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9501V+</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丁腈涂胶手套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牛郎星</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登升818</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简易防尘口罩KN95</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9501+</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9501+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二指布手套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喷漆专用长丝手套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昌洋</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安思尔</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工作帽（带内衬）</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滤盒盖</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501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皮棉手套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昌洋</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星宇</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防噪声耳塞1</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1110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防噪声耳塞3</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318-1005</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承接座</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3700</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3700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焊帽镜片（白）</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焊帽镜片（黑）</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过滤盒</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6001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全皮电焊长筒手套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益安（35cm）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捍卫</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人造革套袖</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昌洋</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简易防毒口罩KP90（带呼吸阀）</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思创</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布脚盖</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防紫外线眼镜</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梅思安 697515</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耐油乳胶手套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星宇</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安思尔93-843</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布棉手套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防切割手套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星宇</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登升659</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棉帽</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太阳帽</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纯棉布套袖</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益安（35cm）</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利军（35cm）</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防护面罩（通明）</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反光背心、背带</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防水围裙</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乔邦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防护镜（头戴式）</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3M1621AF</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66"/>
                <w:lang w:val="en-US" w:eastAsia="zh-CN" w:bidi="ar"/>
              </w:rPr>
              <w:t>3M1621AF</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66"/>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手提式电焊面罩</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登升P806</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登升P806</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绝缘安全鞋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神龙</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简易防毒口罩KP95（带呼吸阀）</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思创</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滤棉（防尘）</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3701</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3701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滤棉（防毒）</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5N11</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67"/>
                <w:lang w:val="en-US" w:eastAsia="zh-CN" w:bidi="ar"/>
              </w:rPr>
              <w:t>3M  5N11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67"/>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防护面罩（茶色）</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老花镜</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有机玻璃面罩</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龙成</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帆布围裙</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益安</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乔邦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工作帽（无内衬）</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赛邦</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头戴式电焊面罩</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龙成</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佳护</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防割手套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星宇</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登升</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防静电布鞋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双星</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护目镜（近视专用）</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3M1611</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66"/>
                <w:lang w:val="en-US" w:eastAsia="zh-CN" w:bidi="ar"/>
              </w:rPr>
              <w:t>3M1611</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66"/>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高压绝缘高腰布胶鞋</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津鑫</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锡箔手套</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劳卫仕</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安百利</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简易防毒口罩KP95</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思创</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双肩式安全带</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畅建</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宏建</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复式口罩（单罐）</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3200</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3200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复式口罩（双罐）</w:t>
            </w:r>
          </w:p>
        </w:tc>
        <w:tc>
          <w:tcPr>
            <w:tcW w:w="2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6200</w:t>
            </w:r>
          </w:p>
        </w:tc>
        <w:tc>
          <w:tcPr>
            <w:tcW w:w="2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6200</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30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500度耐高温手套</w:t>
            </w:r>
          </w:p>
        </w:tc>
        <w:tc>
          <w:tcPr>
            <w:tcW w:w="221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劳卫仕</w:t>
            </w:r>
          </w:p>
        </w:tc>
        <w:tc>
          <w:tcPr>
            <w:tcW w:w="2186"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安百利</w:t>
            </w:r>
          </w:p>
        </w:tc>
        <w:tc>
          <w:tcPr>
            <w:tcW w:w="122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防噪声耳罩</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H540A</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H540A</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防噪声耳罩</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1426</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3M 1426</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便携式除颤仪</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AED-3100</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AED-3100</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折叠担架</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衡水铭晨医疗</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爱德</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113</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便携式氧气瓶及配套呼吸设施</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阔叶林</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面罩款</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114</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骨折固定装置</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骨折固定夹板（见图片）</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骨折固定夹板（见图片）</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115</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创伤外科急救箱</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酒精、手套、口罩、0.9%的生理盐水、消毒纱布、绷带、三角巾、医用胶布、创可贴、人工呼吸面膜、圆头剪刀、棉棒、冰袋等</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酒精、手套、口罩、0.9%的生理盐水、消毒纱布、绷带、三角巾、医用胶布、创可贴、人工呼吸面膜、圆头剪刀、棉棒、冰袋等</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116</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硝酸甘油</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硝酸甘油片</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硝酸甘油片</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117</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藿香正气水</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四川依科</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10ml/同仁堂</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118</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3%硼酸</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500ml</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500ml</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119</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肥皂水</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月桂酸钾</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月桂酸钾</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氯霉素眼药水</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8ml/瑞眸舒</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8ml/瑞眸舒</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121</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红霉素眼膏</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白云山/2.5g</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白云山/2.5g</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122</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烫伤膏</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20g/支/美宝</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20g/支/美宝</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123</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"正压式空气呼吸器!A1"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正压式空气呼吸器</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威尔</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三安</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124</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计时器</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百诺</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百诺</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"临时用电标识牌!A1"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临时用电标识牌</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彩雁</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126</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"通风管道!A1"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通风管道</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三团风机</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三团风机</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127</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"三脚架!A1"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三脚架</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鹏跃</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鹏跃</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128</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"气体检测报警器!A1"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气体检测报警器</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可燃、氧气、硫化氢、一氧化碳四合一/河北诺安</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可燃、氧气、硫化氢、一氧化碳四合一/河北诺安</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129</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"担架!A1"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担架</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衡水铭晨医疗</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佳得利</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"心肺复苏模拟人!A1"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心肺复苏模拟人（整套）</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重约10kg/科胜佳业</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重约10kg/科胜佳业</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131</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绷带</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奥美医疗用品股份有限公司7.5cm*400cm（2卷）</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康嘉</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132</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 \l "烧杯!A1"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烧杯（树脂）</w:t>
            </w:r>
            <w:r>
              <w:rPr>
                <w:rFonts w:hint="eastAsia" w:ascii="宋体" w:hAnsi="宋体" w:eastAsia="宋体" w:cs="宋体"/>
                <w:i w:val="0"/>
                <w:iCs w:val="0"/>
                <w:color w:val="000000"/>
                <w:kern w:val="0"/>
                <w:sz w:val="22"/>
                <w:szCs w:val="22"/>
                <w:u w:val="none"/>
                <w:lang w:val="en-US" w:eastAsia="zh-CN" w:bidi="ar"/>
              </w:rPr>
              <w:fldChar w:fldCharType="end"/>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昌洋/250mL</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耀佳/250mL</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133</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迷彩大衣</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天海晨通</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天海晨通</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134</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迷彩服</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天海晨通</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天海晨通</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135</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体能训练服</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天海晨通</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天海晨通</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136</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迷彩鞋</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天行健</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康刻</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137</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84消毒液</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采河牌518g</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500ml</w:t>
            </w:r>
            <w:r>
              <w:rPr>
                <w:rFonts w:hint="eastAsia" w:ascii="宋体" w:hAnsi="宋体" w:eastAsia="宋体" w:cs="宋体"/>
                <w:i w:val="0"/>
                <w:iCs w:val="0"/>
                <w:color w:val="000000"/>
                <w:kern w:val="0"/>
                <w:sz w:val="24"/>
                <w:szCs w:val="24"/>
                <w:u w:val="none"/>
                <w:lang w:val="en-US" w:eastAsia="zh-CN" w:bidi="ar"/>
              </w:rPr>
              <w:t>/享杰利</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138</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免洗洗手液</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山东明德医疗科技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有限公司500ml</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500ml</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139</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酒精</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鑫瑞洁</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2L</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额温枪</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141</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防护服</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澳康一次性防护隔离衣</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澳康一次性防护隔离衣</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142</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护目镜</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德裕</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威阳</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143</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手套</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英科医用PVC手套</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英科医用PVC手套</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护腕</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昌洋</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永和</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145</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低压绝缘手套</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1000伏/双安</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1000伏/双安</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146</w:t>
            </w:r>
          </w:p>
        </w:tc>
        <w:tc>
          <w:tcPr>
            <w:tcW w:w="30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棉坎肩</w:t>
            </w:r>
          </w:p>
        </w:tc>
        <w:tc>
          <w:tcPr>
            <w:tcW w:w="2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棉马夹/鑫海</w:t>
            </w:r>
          </w:p>
        </w:tc>
        <w:tc>
          <w:tcPr>
            <w:tcW w:w="21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棉马夹/福泽</w:t>
            </w: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043" w:type="dxa"/>
            <w:gridSpan w:val="3"/>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szCs w:val="21"/>
                <w:highlight w:val="none"/>
                <w:lang w:val="en-US" w:eastAsia="zh-CN"/>
              </w:rPr>
            </w:pPr>
            <w:r>
              <w:rPr>
                <w:rFonts w:hint="eastAsia" w:ascii="宋体" w:hAnsi="宋体"/>
                <w:szCs w:val="21"/>
                <w:highlight w:val="none"/>
                <w:lang w:val="en-US" w:eastAsia="zh-CN"/>
              </w:rPr>
              <w:t>总价（元）</w:t>
            </w:r>
          </w:p>
        </w:tc>
        <w:tc>
          <w:tcPr>
            <w:tcW w:w="7184" w:type="dxa"/>
            <w:gridSpan w:val="5"/>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8" w:type="dxa"/>
            <w:gridSpan w:val="2"/>
            <w:tcBorders>
              <w:top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黑体" w:eastAsia="黑体"/>
                <w:sz w:val="30"/>
                <w:highlight w:val="none"/>
              </w:rPr>
            </w:pPr>
            <w:r>
              <w:rPr>
                <w:rFonts w:hint="eastAsia" w:ascii="宋体" w:hAnsi="宋体"/>
                <w:szCs w:val="21"/>
                <w:highlight w:val="none"/>
              </w:rPr>
              <w:t>结算承诺</w:t>
            </w:r>
          </w:p>
        </w:tc>
        <w:tc>
          <w:tcPr>
            <w:tcW w:w="1375" w:type="dxa"/>
            <w:tcBorders>
              <w:top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是否接受银行承兑</w:t>
            </w:r>
          </w:p>
        </w:tc>
        <w:tc>
          <w:tcPr>
            <w:tcW w:w="4657" w:type="dxa"/>
            <w:gridSpan w:val="3"/>
            <w:tcBorders>
              <w:top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是□</w:t>
            </w:r>
          </w:p>
        </w:tc>
        <w:tc>
          <w:tcPr>
            <w:tcW w:w="2527" w:type="dxa"/>
            <w:gridSpan w:val="2"/>
            <w:tcBorders>
              <w:top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1" w:hRule="atLeast"/>
          <w:jc w:val="center"/>
        </w:trPr>
        <w:tc>
          <w:tcPr>
            <w:tcW w:w="66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黑体" w:eastAsia="黑体"/>
                <w:sz w:val="30"/>
                <w:highlight w:val="none"/>
              </w:rPr>
            </w:pPr>
            <w:r>
              <w:rPr>
                <w:rFonts w:hint="eastAsia" w:ascii="宋体" w:hAnsi="宋体"/>
                <w:szCs w:val="21"/>
                <w:highlight w:val="none"/>
              </w:rPr>
              <w:t>商务承诺</w:t>
            </w:r>
          </w:p>
        </w:tc>
        <w:tc>
          <w:tcPr>
            <w:tcW w:w="1375"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交货期承诺（天）</w:t>
            </w: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ascii="宋体" w:hAnsi="宋体"/>
                <w:szCs w:val="21"/>
                <w:highlight w:val="none"/>
              </w:rPr>
            </w:pPr>
            <w:r>
              <w:rPr>
                <w:rFonts w:hint="eastAsia" w:ascii="宋体" w:hAnsi="宋体"/>
                <w:szCs w:val="21"/>
                <w:highlight w:val="none"/>
              </w:rPr>
              <w:t>协议签订后（  ）个工作日内可以全部交货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668"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黑体" w:eastAsia="黑体"/>
                <w:sz w:val="30"/>
                <w:highlight w:val="none"/>
              </w:rPr>
            </w:pPr>
            <w:r>
              <w:rPr>
                <w:rFonts w:hint="eastAsia" w:ascii="宋体" w:hAnsi="宋体"/>
                <w:szCs w:val="21"/>
                <w:highlight w:val="none"/>
              </w:rPr>
              <w:t>服务承诺</w:t>
            </w:r>
          </w:p>
        </w:tc>
        <w:tc>
          <w:tcPr>
            <w:tcW w:w="1375"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质保期（月）</w:t>
            </w: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黑体" w:eastAsia="黑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668"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137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黑体" w:eastAsia="黑体"/>
                <w:szCs w:val="21"/>
                <w:highlight w:val="none"/>
              </w:rPr>
            </w:pPr>
            <w:r>
              <w:rPr>
                <w:rFonts w:hint="eastAsia" w:ascii="宋体" w:hAnsi="宋体"/>
                <w:szCs w:val="21"/>
                <w:highlight w:val="none"/>
              </w:rPr>
              <w:t>服务保障</w:t>
            </w: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黑体" w:eastAsia="黑体"/>
                <w:szCs w:val="21"/>
                <w:highlight w:val="none"/>
              </w:rPr>
            </w:pPr>
            <w:r>
              <w:rPr>
                <w:rFonts w:hint="eastAsia" w:ascii="宋体" w:hAnsi="宋体"/>
                <w:szCs w:val="21"/>
                <w:highlight w:val="none"/>
              </w:rPr>
              <w:t>1.服务响应时间：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668"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137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黑体" w:eastAsia="黑体"/>
                <w:szCs w:val="21"/>
                <w:highlight w:val="none"/>
              </w:rPr>
            </w:pPr>
            <w:r>
              <w:rPr>
                <w:rFonts w:hint="eastAsia" w:ascii="宋体" w:hAnsi="宋体"/>
                <w:szCs w:val="21"/>
                <w:highlight w:val="none"/>
              </w:rPr>
              <w:t>2.联系人：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68"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137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黑体" w:eastAsia="黑体"/>
                <w:szCs w:val="21"/>
                <w:highlight w:val="none"/>
              </w:rPr>
            </w:pPr>
            <w:r>
              <w:rPr>
                <w:rFonts w:hint="eastAsia" w:ascii="宋体" w:hAnsi="宋体"/>
                <w:szCs w:val="21"/>
                <w:highlight w:val="none"/>
              </w:rPr>
              <w:t>3.联系电话：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68"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137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黑体" w:eastAsia="黑体"/>
                <w:szCs w:val="21"/>
                <w:highlight w:val="none"/>
              </w:rPr>
            </w:pPr>
            <w:r>
              <w:rPr>
                <w:rFonts w:hint="eastAsia" w:ascii="宋体" w:hAnsi="宋体"/>
                <w:szCs w:val="21"/>
                <w:highlight w:val="none"/>
              </w:rPr>
              <w:t>4.服务优惠：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68"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137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宋体" w:hAnsi="宋体"/>
                <w:szCs w:val="21"/>
                <w:highlight w:val="none"/>
              </w:rPr>
            </w:pPr>
            <w:r>
              <w:rPr>
                <w:rFonts w:hint="eastAsia" w:ascii="宋体" w:hAnsi="宋体"/>
                <w:szCs w:val="21"/>
                <w:highlight w:val="none"/>
              </w:rPr>
              <w:t>5.其它：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68"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中标后的</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配合承诺</w:t>
            </w:r>
          </w:p>
        </w:tc>
        <w:tc>
          <w:tcPr>
            <w:tcW w:w="1375"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版型调整</w:t>
            </w: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宋体" w:hAnsi="宋体"/>
                <w:szCs w:val="21"/>
                <w:highlight w:val="none"/>
              </w:rPr>
            </w:pPr>
            <w:r>
              <w:rPr>
                <w:rFonts w:hint="eastAsia" w:ascii="宋体" w:hAnsi="宋体"/>
                <w:szCs w:val="21"/>
                <w:highlight w:val="none"/>
              </w:rPr>
              <w:t>无条件配合招标人提供各种尺码规格、版型的成套样品试穿，以确定最终合适的版型和尺寸；在款式变化不大的情况下，招标人有适当调整版型的权利，价格不变；允许招标人及相关单位跨身高规格选择劳动保护品的尺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668"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p>
        </w:tc>
        <w:tc>
          <w:tcPr>
            <w:tcW w:w="1375"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szCs w:val="21"/>
                <w:highlight w:val="none"/>
              </w:rPr>
            </w:pPr>
            <w:r>
              <w:rPr>
                <w:rFonts w:hint="eastAsia" w:ascii="宋体" w:hAnsi="宋体"/>
                <w:szCs w:val="21"/>
                <w:highlight w:val="none"/>
              </w:rPr>
              <w:t>特殊量体</w:t>
            </w:r>
          </w:p>
        </w:tc>
        <w:tc>
          <w:tcPr>
            <w:tcW w:w="7184"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textAlignment w:val="auto"/>
              <w:rPr>
                <w:rFonts w:ascii="宋体" w:hAnsi="宋体"/>
                <w:szCs w:val="21"/>
                <w:highlight w:val="none"/>
              </w:rPr>
            </w:pPr>
            <w:r>
              <w:rPr>
                <w:rFonts w:hint="eastAsia" w:ascii="宋体" w:hAnsi="宋体"/>
                <w:szCs w:val="21"/>
                <w:highlight w:val="none"/>
              </w:rPr>
              <w:t>无条件配合招标人提出的特殊量体需求</w:t>
            </w:r>
          </w:p>
        </w:tc>
      </w:tr>
    </w:tbl>
    <w:p>
      <w:pPr>
        <w:rPr>
          <w:rFonts w:ascii="宋体" w:hAnsi="宋体"/>
          <w:sz w:val="24"/>
          <w:highlight w:val="none"/>
        </w:rPr>
      </w:pPr>
      <w:r>
        <w:rPr>
          <w:rFonts w:hint="eastAsia" w:ascii="仿宋_GB2312" w:hAnsi="宋体" w:eastAsia="仿宋_GB2312"/>
          <w:sz w:val="24"/>
          <w:highlight w:val="none"/>
        </w:rPr>
        <w:t>投标人名称（盖章）：              法定代表人或授权代表签字：</w:t>
      </w:r>
    </w:p>
    <w:p>
      <w:pPr>
        <w:jc w:val="left"/>
        <w:rPr>
          <w:rFonts w:ascii="宋体" w:hAnsi="宋体"/>
          <w:szCs w:val="21"/>
          <w:highlight w:val="none"/>
        </w:rPr>
      </w:pPr>
      <w:r>
        <w:rPr>
          <w:rFonts w:hint="eastAsia" w:ascii="宋体" w:hAnsi="宋体"/>
          <w:szCs w:val="21"/>
          <w:highlight w:val="none"/>
        </w:rPr>
        <w:t>注：1.优先以附件3《开标一览表》中“优先选择品牌、型号”的劳动保护品进行报价，“优先选择品牌、型号”未明确品牌、型号的劳动保护品选择业内知名品牌；</w:t>
      </w:r>
    </w:p>
    <w:p>
      <w:pPr>
        <w:ind w:firstLine="420" w:firstLineChars="200"/>
        <w:jc w:val="left"/>
        <w:rPr>
          <w:rFonts w:ascii="宋体" w:hAnsi="宋体"/>
          <w:szCs w:val="21"/>
          <w:highlight w:val="none"/>
        </w:rPr>
      </w:pPr>
      <w:r>
        <w:rPr>
          <w:rFonts w:hint="eastAsia" w:ascii="宋体" w:hAnsi="宋体"/>
          <w:szCs w:val="21"/>
          <w:highlight w:val="none"/>
        </w:rPr>
        <w:t>2.如果单价和总价有差异，以单价为准修正总价；</w:t>
      </w:r>
    </w:p>
    <w:p>
      <w:pPr>
        <w:ind w:firstLine="420" w:firstLineChars="200"/>
        <w:jc w:val="left"/>
        <w:rPr>
          <w:rFonts w:ascii="宋体" w:hAnsi="宋体" w:cs="Arial"/>
          <w:snapToGrid w:val="0"/>
          <w:kern w:val="0"/>
          <w:szCs w:val="21"/>
          <w:highlight w:val="none"/>
        </w:rPr>
      </w:pPr>
      <w:r>
        <w:rPr>
          <w:rFonts w:hint="eastAsia" w:ascii="宋体" w:hAnsi="宋体"/>
          <w:szCs w:val="21"/>
          <w:highlight w:val="none"/>
        </w:rPr>
        <w:t>3.如果开标一览表中的投标价格与投标文件的投标价格有</w:t>
      </w:r>
      <w:r>
        <w:rPr>
          <w:rFonts w:hint="eastAsia" w:ascii="宋体" w:hAnsi="宋体" w:cs="Arial"/>
          <w:snapToGrid w:val="0"/>
          <w:kern w:val="0"/>
          <w:szCs w:val="21"/>
          <w:highlight w:val="none"/>
        </w:rPr>
        <w:t>差异</w:t>
      </w:r>
      <w:r>
        <w:rPr>
          <w:rFonts w:ascii="宋体" w:hAnsi="宋体" w:cs="Arial"/>
          <w:snapToGrid w:val="0"/>
          <w:kern w:val="0"/>
          <w:szCs w:val="21"/>
          <w:highlight w:val="none"/>
        </w:rPr>
        <w:t>，以开标一览表为准</w:t>
      </w:r>
      <w:r>
        <w:rPr>
          <w:rFonts w:hint="eastAsia" w:ascii="宋体" w:hAnsi="宋体" w:cs="Arial"/>
          <w:snapToGrid w:val="0"/>
          <w:kern w:val="0"/>
          <w:szCs w:val="21"/>
          <w:highlight w:val="none"/>
        </w:rPr>
        <w:t>；</w:t>
      </w:r>
    </w:p>
    <w:p>
      <w:pPr>
        <w:ind w:firstLine="420" w:firstLineChars="200"/>
        <w:jc w:val="left"/>
        <w:rPr>
          <w:rFonts w:ascii="宋体" w:hAnsi="宋体"/>
          <w:szCs w:val="21"/>
          <w:highlight w:val="none"/>
        </w:rPr>
      </w:pPr>
      <w:r>
        <w:rPr>
          <w:rFonts w:hint="eastAsia" w:ascii="宋体" w:hAnsi="宋体"/>
          <w:szCs w:val="21"/>
          <w:highlight w:val="none"/>
        </w:rPr>
        <w:t>4.</w:t>
      </w:r>
      <w:r>
        <w:rPr>
          <w:rFonts w:ascii="宋体" w:hAnsi="宋体"/>
          <w:szCs w:val="21"/>
          <w:highlight w:val="none"/>
        </w:rPr>
        <w:t>不接受</w:t>
      </w:r>
      <w:r>
        <w:rPr>
          <w:rFonts w:hint="eastAsia" w:ascii="宋体" w:hAnsi="宋体"/>
          <w:szCs w:val="21"/>
          <w:highlight w:val="none"/>
        </w:rPr>
        <w:t>可</w:t>
      </w:r>
      <w:r>
        <w:rPr>
          <w:rFonts w:ascii="宋体" w:hAnsi="宋体"/>
          <w:szCs w:val="21"/>
          <w:highlight w:val="none"/>
        </w:rPr>
        <w:t>选择</w:t>
      </w:r>
      <w:r>
        <w:rPr>
          <w:rFonts w:hint="eastAsia" w:ascii="宋体" w:hAnsi="宋体"/>
          <w:szCs w:val="21"/>
          <w:highlight w:val="none"/>
        </w:rPr>
        <w:t>或可调整</w:t>
      </w:r>
      <w:r>
        <w:rPr>
          <w:rFonts w:ascii="宋体" w:hAnsi="宋体"/>
          <w:szCs w:val="21"/>
          <w:highlight w:val="none"/>
        </w:rPr>
        <w:t>的报价</w:t>
      </w:r>
      <w:r>
        <w:rPr>
          <w:rFonts w:hint="eastAsia" w:ascii="宋体" w:hAnsi="宋体"/>
          <w:szCs w:val="21"/>
          <w:highlight w:val="none"/>
        </w:rPr>
        <w:t>方案和报价；</w:t>
      </w:r>
    </w:p>
    <w:p>
      <w:pPr>
        <w:ind w:firstLine="420" w:firstLineChars="200"/>
        <w:jc w:val="left"/>
        <w:rPr>
          <w:rFonts w:ascii="宋体" w:hAnsi="宋体"/>
          <w:szCs w:val="21"/>
          <w:highlight w:val="none"/>
        </w:rPr>
      </w:pPr>
      <w:r>
        <w:rPr>
          <w:rFonts w:hint="eastAsia" w:ascii="宋体" w:hAnsi="宋体"/>
          <w:szCs w:val="21"/>
          <w:highlight w:val="none"/>
        </w:rPr>
        <w:t>5.投标报价为完成本项目所需的全部费用，包含但不限于服装设计及优化、现场尺寸测量、原材料采购及加工制作、供货运输（含保险）、质量检测、验收及现场发放、售后服务及税费等；</w:t>
      </w:r>
    </w:p>
    <w:p>
      <w:pPr>
        <w:ind w:firstLine="420" w:firstLineChars="200"/>
        <w:jc w:val="left"/>
        <w:rPr>
          <w:rFonts w:ascii="宋体" w:hAnsi="宋体"/>
          <w:szCs w:val="21"/>
          <w:highlight w:val="none"/>
        </w:rPr>
      </w:pPr>
      <w:r>
        <w:rPr>
          <w:rFonts w:hint="eastAsia" w:ascii="宋体" w:hAnsi="宋体"/>
          <w:szCs w:val="21"/>
          <w:highlight w:val="none"/>
        </w:rPr>
        <w:t>6.投标人应同时提报所有项目投标价格，如某一项目投标价格缺失，按弃标处理；</w:t>
      </w:r>
    </w:p>
    <w:p>
      <w:pPr>
        <w:ind w:firstLine="420" w:firstLineChars="200"/>
        <w:rPr>
          <w:rFonts w:ascii="宋体" w:hAnsi="宋体"/>
          <w:szCs w:val="21"/>
          <w:highlight w:val="none"/>
        </w:rPr>
      </w:pPr>
      <w:r>
        <w:rPr>
          <w:rFonts w:hint="eastAsia" w:ascii="宋体" w:hAnsi="宋体"/>
          <w:szCs w:val="21"/>
          <w:highlight w:val="none"/>
        </w:rPr>
        <w:t>7.投标人对报价若有说明，必须在开标一览表显著处注明，只有注明的报价和优惠才会在评标时予以考虑。</w:t>
      </w:r>
    </w:p>
    <w:p>
      <w:pPr>
        <w:rPr>
          <w:rFonts w:ascii="宋体" w:hAnsi="宋体"/>
          <w:szCs w:val="21"/>
          <w:highlight w:val="none"/>
        </w:rPr>
        <w:sectPr>
          <w:pgSz w:w="11906" w:h="16838"/>
          <w:pgMar w:top="1701" w:right="1418" w:bottom="1134" w:left="1418" w:header="851" w:footer="992" w:gutter="0"/>
          <w:cols w:space="720" w:num="1"/>
          <w:docGrid w:type="lines" w:linePitch="312" w:charSpace="0"/>
        </w:sectPr>
      </w:pPr>
    </w:p>
    <w:p>
      <w:pPr>
        <w:rPr>
          <w:rFonts w:hint="eastAsia" w:eastAsia="黑体"/>
          <w:b/>
          <w:bCs/>
          <w:sz w:val="28"/>
          <w:highlight w:val="none"/>
          <w:lang w:eastAsia="zh-CN"/>
        </w:rPr>
      </w:pPr>
      <w:r>
        <w:rPr>
          <w:rFonts w:hint="eastAsia" w:eastAsia="黑体"/>
          <w:b/>
          <w:bCs/>
          <w:sz w:val="28"/>
          <w:highlight w:val="none"/>
        </w:rPr>
        <w:t>附件</w:t>
      </w:r>
      <w:r>
        <w:rPr>
          <w:rFonts w:hint="eastAsia" w:eastAsia="黑体"/>
          <w:b/>
          <w:bCs/>
          <w:sz w:val="28"/>
          <w:highlight w:val="none"/>
          <w:lang w:val="en-US" w:eastAsia="zh-CN"/>
        </w:rPr>
        <w:t>5</w:t>
      </w:r>
    </w:p>
    <w:p>
      <w:pPr>
        <w:rPr>
          <w:rFonts w:ascii="宋体" w:hAnsi="宋体"/>
          <w:highlight w:val="none"/>
        </w:rPr>
      </w:pPr>
      <w:r>
        <w:rPr>
          <w:rFonts w:hint="eastAsia" w:ascii="宋体" w:hAnsi="宋体"/>
          <w:highlight w:val="none"/>
        </w:rPr>
        <w:t>项目名称：</w:t>
      </w:r>
      <w:r>
        <w:rPr>
          <w:rFonts w:hint="eastAsia" w:ascii="宋体" w:hAnsi="宋体"/>
          <w:highlight w:val="none"/>
          <w:u w:val="single"/>
        </w:rPr>
        <w:t>中国重型汽车集团有限公司劳动防护用品采购</w:t>
      </w:r>
    </w:p>
    <w:p>
      <w:pPr>
        <w:rPr>
          <w:rFonts w:ascii="宋体" w:hAnsi="宋体"/>
          <w:szCs w:val="21"/>
          <w:highlight w:val="none"/>
        </w:rPr>
      </w:pPr>
      <w:r>
        <w:rPr>
          <w:rFonts w:hint="eastAsia" w:ascii="宋体" w:hAnsi="宋体"/>
          <w:szCs w:val="21"/>
          <w:highlight w:val="none"/>
        </w:rPr>
        <w:t>日期：  年   月   日</w:t>
      </w:r>
    </w:p>
    <w:p>
      <w:pPr>
        <w:jc w:val="center"/>
        <w:rPr>
          <w:rFonts w:eastAsia="黑体"/>
          <w:b/>
          <w:bCs/>
          <w:sz w:val="28"/>
          <w:highlight w:val="none"/>
        </w:rPr>
      </w:pPr>
      <w:r>
        <w:rPr>
          <w:rFonts w:hint="eastAsia" w:eastAsia="黑体"/>
          <w:b/>
          <w:bCs/>
          <w:sz w:val="28"/>
          <w:highlight w:val="none"/>
        </w:rPr>
        <w:t>相关条款偏离表（含商务偏离及技术偏离）</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Cs w:val="21"/>
                <w:highlight w:val="none"/>
              </w:rPr>
            </w:pPr>
            <w:r>
              <w:rPr>
                <w:rFonts w:hint="eastAsia" w:ascii="宋体" w:hAnsi="宋体"/>
                <w:szCs w:val="21"/>
                <w:highlight w:val="none"/>
              </w:rPr>
              <w:t>序号</w:t>
            </w:r>
          </w:p>
        </w:tc>
        <w:tc>
          <w:tcPr>
            <w:tcW w:w="4140" w:type="dxa"/>
            <w:gridSpan w:val="2"/>
            <w:vAlign w:val="center"/>
          </w:tcPr>
          <w:p>
            <w:pPr>
              <w:jc w:val="center"/>
              <w:rPr>
                <w:rFonts w:ascii="宋体" w:hAnsi="宋体"/>
                <w:szCs w:val="21"/>
                <w:highlight w:val="none"/>
              </w:rPr>
            </w:pPr>
            <w:r>
              <w:rPr>
                <w:rFonts w:hint="eastAsia" w:ascii="宋体" w:hAnsi="宋体"/>
                <w:szCs w:val="21"/>
                <w:highlight w:val="none"/>
              </w:rPr>
              <w:t>招标文件条款</w:t>
            </w:r>
          </w:p>
        </w:tc>
        <w:tc>
          <w:tcPr>
            <w:tcW w:w="3554" w:type="dxa"/>
            <w:vMerge w:val="restart"/>
            <w:vAlign w:val="center"/>
          </w:tcPr>
          <w:p>
            <w:pPr>
              <w:jc w:val="center"/>
              <w:rPr>
                <w:rFonts w:ascii="宋体" w:hAnsi="宋体"/>
                <w:szCs w:val="21"/>
                <w:highlight w:val="none"/>
              </w:rPr>
            </w:pPr>
            <w:r>
              <w:rPr>
                <w:rFonts w:hint="eastAsia" w:ascii="宋体" w:hAnsi="宋体"/>
                <w:szCs w:val="21"/>
                <w:highlight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Cs w:val="21"/>
                <w:highlight w:val="none"/>
              </w:rPr>
            </w:pPr>
          </w:p>
        </w:tc>
        <w:tc>
          <w:tcPr>
            <w:tcW w:w="1080" w:type="dxa"/>
            <w:vAlign w:val="center"/>
          </w:tcPr>
          <w:p>
            <w:pPr>
              <w:jc w:val="center"/>
              <w:rPr>
                <w:rFonts w:ascii="宋体" w:hAnsi="宋体"/>
                <w:szCs w:val="21"/>
                <w:highlight w:val="none"/>
              </w:rPr>
            </w:pPr>
            <w:r>
              <w:rPr>
                <w:rFonts w:hint="eastAsia" w:ascii="宋体" w:hAnsi="宋体"/>
                <w:szCs w:val="21"/>
                <w:highlight w:val="none"/>
              </w:rPr>
              <w:t>条款号</w:t>
            </w:r>
          </w:p>
        </w:tc>
        <w:tc>
          <w:tcPr>
            <w:tcW w:w="3060" w:type="dxa"/>
            <w:vAlign w:val="center"/>
          </w:tcPr>
          <w:p>
            <w:pPr>
              <w:jc w:val="center"/>
              <w:rPr>
                <w:rFonts w:ascii="宋体" w:hAnsi="宋体"/>
                <w:szCs w:val="21"/>
                <w:highlight w:val="none"/>
              </w:rPr>
            </w:pPr>
            <w:r>
              <w:rPr>
                <w:rFonts w:hint="eastAsia" w:ascii="宋体" w:hAnsi="宋体"/>
                <w:szCs w:val="21"/>
                <w:highlight w:val="none"/>
              </w:rPr>
              <w:t>条款要求</w:t>
            </w:r>
          </w:p>
        </w:tc>
        <w:tc>
          <w:tcPr>
            <w:tcW w:w="3554" w:type="dxa"/>
            <w:vMerge w:val="continue"/>
            <w:vAlign w:val="center"/>
          </w:tcPr>
          <w:p>
            <w:pPr>
              <w:jc w:val="cente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Cs w:val="21"/>
                <w:highlight w:val="none"/>
              </w:rPr>
            </w:pPr>
            <w:r>
              <w:rPr>
                <w:rFonts w:hint="eastAsia" w:ascii="宋体" w:hAnsi="宋体"/>
                <w:szCs w:val="21"/>
                <w:highlight w:val="none"/>
              </w:rPr>
              <w:t>1</w:t>
            </w:r>
          </w:p>
        </w:tc>
        <w:tc>
          <w:tcPr>
            <w:tcW w:w="1080" w:type="dxa"/>
            <w:vAlign w:val="center"/>
          </w:tcPr>
          <w:p>
            <w:pPr>
              <w:rPr>
                <w:rFonts w:ascii="宋体" w:hAnsi="宋体"/>
                <w:szCs w:val="21"/>
                <w:highlight w:val="none"/>
              </w:rPr>
            </w:pPr>
          </w:p>
        </w:tc>
        <w:tc>
          <w:tcPr>
            <w:tcW w:w="3060" w:type="dxa"/>
            <w:vAlign w:val="center"/>
          </w:tcPr>
          <w:p>
            <w:pPr>
              <w:rPr>
                <w:rFonts w:ascii="宋体" w:hAnsi="宋体"/>
                <w:szCs w:val="21"/>
                <w:highlight w:val="none"/>
              </w:rPr>
            </w:pPr>
          </w:p>
        </w:tc>
        <w:tc>
          <w:tcPr>
            <w:tcW w:w="3554" w:type="dxa"/>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2</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3</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4</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5</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6</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7</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8</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9</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highlight w:val="none"/>
              </w:rPr>
            </w:pPr>
            <w:r>
              <w:rPr>
                <w:rFonts w:hint="eastAsia" w:ascii="宋体" w:hAnsi="宋体"/>
                <w:sz w:val="24"/>
                <w:highlight w:val="none"/>
              </w:rPr>
              <w:t>10</w:t>
            </w:r>
          </w:p>
        </w:tc>
        <w:tc>
          <w:tcPr>
            <w:tcW w:w="1080" w:type="dxa"/>
            <w:vAlign w:val="center"/>
          </w:tcPr>
          <w:p>
            <w:pPr>
              <w:rPr>
                <w:rFonts w:ascii="宋体" w:hAnsi="宋体"/>
                <w:sz w:val="24"/>
                <w:highlight w:val="none"/>
              </w:rPr>
            </w:pPr>
          </w:p>
        </w:tc>
        <w:tc>
          <w:tcPr>
            <w:tcW w:w="3060" w:type="dxa"/>
            <w:vAlign w:val="center"/>
          </w:tcPr>
          <w:p>
            <w:pPr>
              <w:rPr>
                <w:rFonts w:ascii="宋体" w:hAnsi="宋体"/>
                <w:sz w:val="24"/>
                <w:highlight w:val="none"/>
              </w:rPr>
            </w:pPr>
          </w:p>
        </w:tc>
        <w:tc>
          <w:tcPr>
            <w:tcW w:w="3554" w:type="dxa"/>
            <w:vAlign w:val="center"/>
          </w:tcPr>
          <w:p>
            <w:pPr>
              <w:rPr>
                <w:rFonts w:ascii="宋体" w:hAnsi="宋体"/>
                <w:sz w:val="24"/>
                <w:highlight w:val="none"/>
              </w:rPr>
            </w:pPr>
          </w:p>
        </w:tc>
      </w:tr>
    </w:tbl>
    <w:p>
      <w:pPr>
        <w:rPr>
          <w:rFonts w:ascii="宋体" w:hAnsi="宋体"/>
          <w:sz w:val="24"/>
          <w:highlight w:val="none"/>
        </w:rPr>
      </w:pPr>
    </w:p>
    <w:p>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rPr>
          <w:rFonts w:ascii="宋体" w:hAnsi="宋体"/>
          <w:sz w:val="24"/>
          <w:highlight w:val="none"/>
        </w:rPr>
      </w:pPr>
    </w:p>
    <w:p>
      <w:pPr>
        <w:rPr>
          <w:rFonts w:ascii="宋体" w:hAnsi="宋体"/>
          <w:sz w:val="24"/>
          <w:highlight w:val="none"/>
        </w:rPr>
      </w:pPr>
    </w:p>
    <w:p>
      <w:pPr>
        <w:rPr>
          <w:rFonts w:hAnsi="宋体"/>
          <w:b/>
          <w:sz w:val="24"/>
          <w:szCs w:val="24"/>
          <w:highlight w:val="none"/>
        </w:rPr>
      </w:pPr>
      <w:r>
        <w:rPr>
          <w:rFonts w:hint="eastAsia" w:ascii="宋体" w:hAnsi="宋体"/>
          <w:b/>
          <w:szCs w:val="21"/>
          <w:highlight w:val="none"/>
        </w:rPr>
        <w:t>注：</w:t>
      </w:r>
      <w:r>
        <w:rPr>
          <w:rFonts w:hint="eastAsia" w:hAnsi="宋体"/>
          <w:highlight w:val="none"/>
        </w:rPr>
        <w:t>可做正偏离，但不允许有低于本招标文件相关要求的情况出现，否则视为</w:t>
      </w:r>
      <w:r>
        <w:rPr>
          <w:rFonts w:hint="eastAsia"/>
          <w:highlight w:val="none"/>
        </w:rPr>
        <w:t>主动放弃本项目投标；</w:t>
      </w:r>
      <w:r>
        <w:rPr>
          <w:rFonts w:hint="eastAsia" w:ascii="宋体" w:hAnsi="宋体"/>
          <w:szCs w:val="21"/>
          <w:highlight w:val="none"/>
        </w:rPr>
        <w:t>为避免歧义，无偏离也应要提报该表，并注明“无”字。如无该表则即使在其它部分已反映，将也被视为“无偏离”。</w:t>
      </w:r>
    </w:p>
    <w:p>
      <w:pPr>
        <w:rPr>
          <w:rFonts w:eastAsia="黑体"/>
          <w:b/>
          <w:bCs/>
          <w:sz w:val="28"/>
          <w:highlight w:val="none"/>
        </w:rPr>
        <w:sectPr>
          <w:pgSz w:w="11906" w:h="16838"/>
          <w:pgMar w:top="1418" w:right="1418" w:bottom="1134" w:left="1418" w:header="851" w:footer="992" w:gutter="0"/>
          <w:pgNumType w:chapStyle="1"/>
          <w:cols w:space="720" w:num="1"/>
          <w:docGrid w:type="lines" w:linePitch="312" w:charSpace="0"/>
        </w:sectPr>
      </w:pPr>
    </w:p>
    <w:p>
      <w:pPr>
        <w:rPr>
          <w:rFonts w:hint="eastAsia" w:eastAsia="黑体"/>
          <w:b/>
          <w:bCs/>
          <w:sz w:val="28"/>
          <w:highlight w:val="none"/>
          <w:lang w:eastAsia="zh-CN"/>
        </w:rPr>
      </w:pPr>
      <w:r>
        <w:rPr>
          <w:rFonts w:hint="eastAsia" w:eastAsia="黑体"/>
          <w:b/>
          <w:bCs/>
          <w:sz w:val="28"/>
          <w:highlight w:val="none"/>
        </w:rPr>
        <w:t>附件</w:t>
      </w:r>
      <w:r>
        <w:rPr>
          <w:rFonts w:hint="eastAsia" w:eastAsia="黑体"/>
          <w:b/>
          <w:bCs/>
          <w:sz w:val="28"/>
          <w:highlight w:val="none"/>
          <w:lang w:val="en-US" w:eastAsia="zh-CN"/>
        </w:rPr>
        <w:t>6</w:t>
      </w:r>
    </w:p>
    <w:p>
      <w:pPr>
        <w:rPr>
          <w:rFonts w:ascii="宋体" w:hAnsi="宋体"/>
          <w:highlight w:val="none"/>
        </w:rPr>
      </w:pPr>
      <w:r>
        <w:rPr>
          <w:rFonts w:hint="eastAsia" w:ascii="宋体" w:hAnsi="宋体"/>
          <w:highlight w:val="none"/>
        </w:rPr>
        <w:t>项目名称：</w:t>
      </w:r>
      <w:r>
        <w:rPr>
          <w:rFonts w:hint="eastAsia" w:ascii="宋体" w:hAnsi="宋体"/>
          <w:highlight w:val="none"/>
          <w:u w:val="single"/>
        </w:rPr>
        <w:t>中国重型汽车集团有限公司劳动防护用品采购</w:t>
      </w:r>
    </w:p>
    <w:p>
      <w:pPr>
        <w:pStyle w:val="9"/>
        <w:spacing w:line="360" w:lineRule="auto"/>
        <w:ind w:left="885" w:leftChars="-6" w:hanging="898" w:hangingChars="428"/>
        <w:rPr>
          <w:rFonts w:hAnsi="宋体"/>
          <w:szCs w:val="21"/>
          <w:highlight w:val="none"/>
        </w:rPr>
      </w:pPr>
      <w:r>
        <w:rPr>
          <w:rFonts w:hint="eastAsia" w:hAnsi="宋体"/>
          <w:szCs w:val="21"/>
          <w:highlight w:val="none"/>
        </w:rPr>
        <w:t>日期：  年   月   日</w:t>
      </w:r>
    </w:p>
    <w:p>
      <w:pPr>
        <w:jc w:val="center"/>
        <w:rPr>
          <w:rFonts w:eastAsia="黑体"/>
          <w:b/>
          <w:bCs/>
          <w:sz w:val="28"/>
          <w:highlight w:val="none"/>
        </w:rPr>
      </w:pPr>
      <w:r>
        <w:rPr>
          <w:rFonts w:hint="eastAsia" w:eastAsia="黑体"/>
          <w:b/>
          <w:bCs/>
          <w:sz w:val="28"/>
          <w:highlight w:val="none"/>
        </w:rPr>
        <w:t>企业概况一览表</w:t>
      </w:r>
    </w:p>
    <w:tbl>
      <w:tblPr>
        <w:tblStyle w:val="1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134"/>
        <w:gridCol w:w="1985"/>
        <w:gridCol w:w="992"/>
        <w:gridCol w:w="1985"/>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vAlign w:val="center"/>
          </w:tcPr>
          <w:p>
            <w:pPr>
              <w:jc w:val="center"/>
              <w:rPr>
                <w:rFonts w:ascii="宋体" w:hAnsi="宋体"/>
                <w:bCs/>
                <w:szCs w:val="21"/>
                <w:highlight w:val="none"/>
              </w:rPr>
            </w:pPr>
            <w:r>
              <w:rPr>
                <w:rFonts w:hint="eastAsia" w:ascii="宋体" w:hAnsi="宋体"/>
                <w:bCs/>
                <w:szCs w:val="21"/>
                <w:highlight w:val="none"/>
              </w:rPr>
              <w:t>企业名称</w:t>
            </w:r>
          </w:p>
        </w:tc>
        <w:tc>
          <w:tcPr>
            <w:tcW w:w="1134" w:type="dxa"/>
            <w:vAlign w:val="center"/>
          </w:tcPr>
          <w:p>
            <w:pPr>
              <w:jc w:val="center"/>
              <w:rPr>
                <w:rFonts w:ascii="宋体" w:hAnsi="宋体"/>
                <w:b/>
                <w:bCs/>
                <w:szCs w:val="21"/>
                <w:highlight w:val="none"/>
              </w:rPr>
            </w:pPr>
          </w:p>
        </w:tc>
        <w:tc>
          <w:tcPr>
            <w:tcW w:w="1985" w:type="dxa"/>
            <w:vAlign w:val="center"/>
          </w:tcPr>
          <w:p>
            <w:pPr>
              <w:jc w:val="center"/>
              <w:rPr>
                <w:rFonts w:ascii="宋体" w:hAnsi="宋体"/>
                <w:b/>
                <w:bCs/>
                <w:szCs w:val="21"/>
                <w:highlight w:val="none"/>
              </w:rPr>
            </w:pPr>
            <w:r>
              <w:rPr>
                <w:rFonts w:hint="eastAsia" w:ascii="宋体" w:hAnsi="宋体"/>
                <w:bCs/>
                <w:szCs w:val="21"/>
                <w:highlight w:val="none"/>
              </w:rPr>
              <w:t>成立时间</w:t>
            </w:r>
          </w:p>
        </w:tc>
        <w:tc>
          <w:tcPr>
            <w:tcW w:w="992" w:type="dxa"/>
            <w:vAlign w:val="center"/>
          </w:tcPr>
          <w:p>
            <w:pPr>
              <w:jc w:val="center"/>
              <w:rPr>
                <w:rFonts w:ascii="宋体" w:hAnsi="宋体"/>
                <w:b/>
                <w:bCs/>
                <w:szCs w:val="21"/>
                <w:highlight w:val="none"/>
              </w:rPr>
            </w:pPr>
          </w:p>
        </w:tc>
        <w:tc>
          <w:tcPr>
            <w:tcW w:w="1985" w:type="dxa"/>
            <w:vAlign w:val="center"/>
          </w:tcPr>
          <w:p>
            <w:pPr>
              <w:jc w:val="center"/>
              <w:rPr>
                <w:rFonts w:ascii="宋体" w:hAnsi="宋体"/>
                <w:b/>
                <w:bCs/>
                <w:szCs w:val="21"/>
                <w:highlight w:val="none"/>
              </w:rPr>
            </w:pPr>
            <w:r>
              <w:rPr>
                <w:rFonts w:hint="eastAsia" w:ascii="宋体" w:hAnsi="宋体"/>
                <w:bCs/>
                <w:szCs w:val="21"/>
                <w:highlight w:val="none"/>
              </w:rPr>
              <w:t>注册资本（万元）</w:t>
            </w:r>
          </w:p>
        </w:tc>
        <w:tc>
          <w:tcPr>
            <w:tcW w:w="1381" w:type="dxa"/>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jc w:val="center"/>
              <w:rPr>
                <w:rFonts w:ascii="宋体" w:hAnsi="宋体"/>
                <w:b/>
                <w:bCs/>
                <w:szCs w:val="21"/>
                <w:highlight w:val="none"/>
              </w:rPr>
            </w:pPr>
            <w:r>
              <w:rPr>
                <w:rFonts w:hint="eastAsia" w:ascii="宋体" w:hAnsi="宋体"/>
                <w:bCs/>
                <w:szCs w:val="21"/>
                <w:highlight w:val="none"/>
              </w:rPr>
              <w:t>厂址</w:t>
            </w:r>
          </w:p>
        </w:tc>
        <w:tc>
          <w:tcPr>
            <w:tcW w:w="1134" w:type="dxa"/>
            <w:vAlign w:val="center"/>
          </w:tcPr>
          <w:p>
            <w:pPr>
              <w:jc w:val="center"/>
              <w:rPr>
                <w:rFonts w:ascii="宋体" w:hAnsi="宋体"/>
                <w:b/>
                <w:bCs/>
                <w:szCs w:val="21"/>
                <w:highlight w:val="none"/>
              </w:rPr>
            </w:pPr>
          </w:p>
        </w:tc>
        <w:tc>
          <w:tcPr>
            <w:tcW w:w="1985" w:type="dxa"/>
            <w:vAlign w:val="center"/>
          </w:tcPr>
          <w:p>
            <w:pPr>
              <w:jc w:val="center"/>
              <w:rPr>
                <w:rFonts w:ascii="宋体" w:hAnsi="宋体"/>
                <w:b/>
                <w:bCs/>
                <w:szCs w:val="21"/>
                <w:highlight w:val="none"/>
              </w:rPr>
            </w:pPr>
            <w:r>
              <w:rPr>
                <w:rFonts w:hint="eastAsia" w:ascii="宋体" w:hAnsi="宋体"/>
                <w:bCs/>
                <w:szCs w:val="21"/>
                <w:highlight w:val="none"/>
              </w:rPr>
              <w:t>生产场地面积（㎡）</w:t>
            </w:r>
          </w:p>
        </w:tc>
        <w:tc>
          <w:tcPr>
            <w:tcW w:w="992" w:type="dxa"/>
            <w:vAlign w:val="center"/>
          </w:tcPr>
          <w:p>
            <w:pPr>
              <w:jc w:val="center"/>
              <w:rPr>
                <w:rFonts w:ascii="宋体" w:hAnsi="宋体"/>
                <w:b/>
                <w:bCs/>
                <w:szCs w:val="21"/>
                <w:highlight w:val="none"/>
              </w:rPr>
            </w:pPr>
          </w:p>
        </w:tc>
        <w:tc>
          <w:tcPr>
            <w:tcW w:w="1985" w:type="dxa"/>
            <w:vAlign w:val="center"/>
          </w:tcPr>
          <w:p>
            <w:pPr>
              <w:jc w:val="center"/>
              <w:rPr>
                <w:rFonts w:ascii="宋体" w:hAnsi="宋体"/>
                <w:b/>
                <w:bCs/>
                <w:szCs w:val="21"/>
                <w:highlight w:val="none"/>
              </w:rPr>
            </w:pPr>
            <w:r>
              <w:rPr>
                <w:rFonts w:hint="eastAsia" w:ascii="宋体" w:hAnsi="宋体"/>
                <w:bCs/>
                <w:szCs w:val="21"/>
                <w:highlight w:val="none"/>
              </w:rPr>
              <w:t>在册员工人数（人）</w:t>
            </w:r>
          </w:p>
        </w:tc>
        <w:tc>
          <w:tcPr>
            <w:tcW w:w="1381" w:type="dxa"/>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809" w:type="dxa"/>
            <w:vAlign w:val="center"/>
          </w:tcPr>
          <w:p>
            <w:pPr>
              <w:jc w:val="center"/>
              <w:rPr>
                <w:rFonts w:ascii="宋体" w:hAnsi="宋体"/>
                <w:bCs/>
                <w:szCs w:val="21"/>
                <w:highlight w:val="none"/>
              </w:rPr>
            </w:pPr>
            <w:r>
              <w:rPr>
                <w:rFonts w:hint="eastAsia" w:ascii="宋体" w:hAnsi="宋体"/>
                <w:bCs/>
                <w:szCs w:val="21"/>
                <w:highlight w:val="none"/>
              </w:rPr>
              <w:t>自有劳动保护品品牌</w:t>
            </w:r>
          </w:p>
        </w:tc>
        <w:tc>
          <w:tcPr>
            <w:tcW w:w="7477" w:type="dxa"/>
            <w:gridSpan w:val="5"/>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09" w:type="dxa"/>
            <w:vAlign w:val="center"/>
          </w:tcPr>
          <w:p>
            <w:pPr>
              <w:jc w:val="center"/>
              <w:rPr>
                <w:rFonts w:ascii="宋体" w:hAnsi="宋体"/>
                <w:bCs/>
                <w:szCs w:val="21"/>
                <w:highlight w:val="none"/>
              </w:rPr>
            </w:pPr>
            <w:r>
              <w:rPr>
                <w:rFonts w:hint="eastAsia" w:ascii="宋体" w:hAnsi="宋体"/>
                <w:bCs/>
                <w:szCs w:val="21"/>
                <w:highlight w:val="none"/>
              </w:rPr>
              <w:t>代工劳动保护品品牌</w:t>
            </w:r>
          </w:p>
        </w:tc>
        <w:tc>
          <w:tcPr>
            <w:tcW w:w="7477" w:type="dxa"/>
            <w:gridSpan w:val="5"/>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trPr>
        <w:tc>
          <w:tcPr>
            <w:tcW w:w="1809" w:type="dxa"/>
            <w:vAlign w:val="center"/>
          </w:tcPr>
          <w:p>
            <w:pPr>
              <w:jc w:val="center"/>
              <w:rPr>
                <w:rFonts w:ascii="宋体" w:hAnsi="宋体"/>
                <w:b/>
                <w:bCs/>
                <w:szCs w:val="21"/>
                <w:highlight w:val="none"/>
              </w:rPr>
            </w:pPr>
            <w:r>
              <w:rPr>
                <w:rFonts w:hint="eastAsia" w:ascii="宋体" w:hAnsi="宋体"/>
                <w:bCs/>
                <w:szCs w:val="21"/>
                <w:highlight w:val="none"/>
              </w:rPr>
              <w:t>主要生产设备</w:t>
            </w:r>
          </w:p>
        </w:tc>
        <w:tc>
          <w:tcPr>
            <w:tcW w:w="7477" w:type="dxa"/>
            <w:gridSpan w:val="5"/>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vAlign w:val="center"/>
          </w:tcPr>
          <w:p>
            <w:pPr>
              <w:jc w:val="center"/>
              <w:rPr>
                <w:rFonts w:ascii="宋体" w:hAnsi="宋体"/>
                <w:bCs/>
                <w:szCs w:val="21"/>
                <w:highlight w:val="none"/>
              </w:rPr>
            </w:pPr>
            <w:r>
              <w:rPr>
                <w:rFonts w:hint="eastAsia" w:ascii="宋体" w:hAnsi="宋体"/>
                <w:bCs/>
                <w:szCs w:val="21"/>
                <w:highlight w:val="none"/>
              </w:rPr>
              <w:t>产能（件、套/年）</w:t>
            </w:r>
          </w:p>
        </w:tc>
        <w:tc>
          <w:tcPr>
            <w:tcW w:w="7477" w:type="dxa"/>
            <w:gridSpan w:val="5"/>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vAlign w:val="center"/>
          </w:tcPr>
          <w:p>
            <w:pPr>
              <w:jc w:val="center"/>
              <w:rPr>
                <w:rFonts w:ascii="宋体" w:hAnsi="宋体"/>
                <w:b/>
                <w:bCs/>
                <w:szCs w:val="21"/>
                <w:highlight w:val="none"/>
              </w:rPr>
            </w:pPr>
            <w:r>
              <w:rPr>
                <w:rFonts w:hint="eastAsia" w:ascii="宋体" w:hAnsi="宋体"/>
                <w:bCs/>
                <w:szCs w:val="21"/>
                <w:highlight w:val="none"/>
              </w:rPr>
              <w:t>先进技术或工艺</w:t>
            </w:r>
          </w:p>
        </w:tc>
        <w:tc>
          <w:tcPr>
            <w:tcW w:w="7477" w:type="dxa"/>
            <w:gridSpan w:val="5"/>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vAlign w:val="center"/>
          </w:tcPr>
          <w:p>
            <w:pPr>
              <w:jc w:val="center"/>
              <w:rPr>
                <w:rFonts w:ascii="宋体" w:hAnsi="宋体"/>
                <w:bCs/>
                <w:szCs w:val="21"/>
                <w:highlight w:val="none"/>
              </w:rPr>
            </w:pPr>
            <w:r>
              <w:rPr>
                <w:rFonts w:hint="eastAsia" w:ascii="宋体" w:hAnsi="宋体"/>
                <w:bCs/>
                <w:szCs w:val="21"/>
                <w:highlight w:val="none"/>
              </w:rPr>
              <w:t>专利</w:t>
            </w:r>
          </w:p>
        </w:tc>
        <w:tc>
          <w:tcPr>
            <w:tcW w:w="7477" w:type="dxa"/>
            <w:gridSpan w:val="5"/>
            <w:vAlign w:val="center"/>
          </w:tcPr>
          <w:p>
            <w:pPr>
              <w:jc w:val="center"/>
              <w:rPr>
                <w:rFonts w:ascii="宋体"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vAlign w:val="center"/>
          </w:tcPr>
          <w:p>
            <w:pPr>
              <w:jc w:val="center"/>
              <w:rPr>
                <w:rFonts w:ascii="宋体" w:hAnsi="宋体"/>
                <w:bCs/>
                <w:szCs w:val="21"/>
                <w:highlight w:val="none"/>
              </w:rPr>
            </w:pPr>
            <w:r>
              <w:rPr>
                <w:rFonts w:hint="eastAsia" w:ascii="宋体" w:hAnsi="宋体"/>
                <w:bCs/>
                <w:szCs w:val="21"/>
                <w:highlight w:val="none"/>
              </w:rPr>
              <w:t>本企业其它优势</w:t>
            </w:r>
          </w:p>
        </w:tc>
        <w:tc>
          <w:tcPr>
            <w:tcW w:w="7477" w:type="dxa"/>
            <w:gridSpan w:val="5"/>
            <w:vAlign w:val="center"/>
          </w:tcPr>
          <w:p>
            <w:pPr>
              <w:jc w:val="center"/>
              <w:rPr>
                <w:rFonts w:ascii="宋体" w:hAnsi="宋体"/>
                <w:b/>
                <w:bCs/>
                <w:szCs w:val="21"/>
                <w:highlight w:val="none"/>
              </w:rPr>
            </w:pPr>
          </w:p>
        </w:tc>
      </w:tr>
    </w:tbl>
    <w:p>
      <w:pPr>
        <w:rPr>
          <w:rFonts w:eastAsia="黑体"/>
          <w:b/>
          <w:bCs/>
          <w:sz w:val="28"/>
          <w:highlight w:val="none"/>
        </w:rPr>
      </w:pPr>
    </w:p>
    <w:p>
      <w:pPr>
        <w:rPr>
          <w:rFonts w:eastAsia="黑体"/>
          <w:b/>
          <w:bCs/>
          <w:sz w:val="28"/>
          <w:highlight w:val="none"/>
        </w:rPr>
      </w:pPr>
    </w:p>
    <w:p>
      <w:pPr>
        <w:pStyle w:val="9"/>
        <w:spacing w:line="360" w:lineRule="auto"/>
        <w:ind w:firstLine="240" w:firstLineChars="100"/>
        <w:rPr>
          <w:rFonts w:ascii="仿宋_GB2312" w:hAnsi="宋体" w:eastAsia="仿宋_GB2312"/>
          <w:sz w:val="24"/>
          <w:highlight w:val="none"/>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highlight w:val="none"/>
        </w:rPr>
        <w:t>投标人名称（盖章）：              法定代表人或授权代表签字：</w:t>
      </w:r>
    </w:p>
    <w:p>
      <w:pPr>
        <w:rPr>
          <w:rFonts w:hint="eastAsia" w:eastAsia="黑体"/>
          <w:b/>
          <w:bCs/>
          <w:sz w:val="28"/>
          <w:highlight w:val="none"/>
          <w:lang w:eastAsia="zh-CN"/>
        </w:rPr>
      </w:pPr>
      <w:r>
        <w:rPr>
          <w:rFonts w:hint="eastAsia" w:eastAsia="黑体"/>
          <w:b/>
          <w:bCs/>
          <w:sz w:val="28"/>
          <w:highlight w:val="none"/>
        </w:rPr>
        <w:t>附件</w:t>
      </w:r>
      <w:r>
        <w:rPr>
          <w:rFonts w:hint="eastAsia" w:eastAsia="黑体"/>
          <w:b/>
          <w:bCs/>
          <w:sz w:val="28"/>
          <w:highlight w:val="none"/>
          <w:lang w:val="en-US" w:eastAsia="zh-CN"/>
        </w:rPr>
        <w:t>7</w:t>
      </w:r>
    </w:p>
    <w:p>
      <w:pPr>
        <w:rPr>
          <w:rFonts w:ascii="宋体" w:hAnsi="宋体"/>
          <w:highlight w:val="none"/>
        </w:rPr>
      </w:pPr>
      <w:r>
        <w:rPr>
          <w:rFonts w:hint="eastAsia" w:ascii="宋体" w:hAnsi="宋体"/>
          <w:highlight w:val="none"/>
        </w:rPr>
        <w:t>项目名称：</w:t>
      </w:r>
      <w:r>
        <w:rPr>
          <w:rFonts w:hint="eastAsia" w:ascii="宋体" w:hAnsi="宋体"/>
          <w:highlight w:val="none"/>
          <w:u w:val="single"/>
        </w:rPr>
        <w:t>中国重型汽车集团有限公司劳动防护用品采购</w:t>
      </w:r>
    </w:p>
    <w:p>
      <w:pPr>
        <w:pStyle w:val="9"/>
        <w:spacing w:line="360" w:lineRule="auto"/>
        <w:ind w:left="885" w:leftChars="-6" w:hanging="898" w:hangingChars="428"/>
        <w:rPr>
          <w:rFonts w:hAnsi="宋体"/>
          <w:szCs w:val="21"/>
          <w:highlight w:val="none"/>
        </w:rPr>
      </w:pPr>
      <w:r>
        <w:rPr>
          <w:rFonts w:hint="eastAsia" w:hAnsi="宋体"/>
          <w:szCs w:val="21"/>
          <w:highlight w:val="none"/>
        </w:rPr>
        <w:t>日期：  年   月   日</w:t>
      </w:r>
    </w:p>
    <w:p>
      <w:pPr>
        <w:jc w:val="center"/>
        <w:rPr>
          <w:rFonts w:eastAsia="黑体"/>
          <w:b/>
          <w:bCs/>
          <w:sz w:val="28"/>
          <w:highlight w:val="none"/>
        </w:rPr>
      </w:pPr>
      <w:r>
        <w:rPr>
          <w:rFonts w:hint="eastAsia" w:eastAsia="黑体"/>
          <w:b/>
          <w:bCs/>
          <w:sz w:val="28"/>
          <w:highlight w:val="none"/>
        </w:rPr>
        <w:t>同类项目业绩一览表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pPr>
              <w:pStyle w:val="9"/>
              <w:spacing w:line="360" w:lineRule="auto"/>
              <w:jc w:val="center"/>
              <w:rPr>
                <w:rFonts w:hAnsi="宋体"/>
                <w:b/>
                <w:bCs/>
                <w:szCs w:val="21"/>
                <w:highlight w:val="none"/>
              </w:rPr>
            </w:pPr>
            <w:r>
              <w:rPr>
                <w:rFonts w:hint="eastAsia" w:hAnsi="宋体"/>
                <w:bCs/>
                <w:szCs w:val="21"/>
                <w:highlight w:val="none"/>
              </w:rPr>
              <w:t>客户名称</w:t>
            </w:r>
          </w:p>
        </w:tc>
        <w:tc>
          <w:tcPr>
            <w:tcW w:w="1697" w:type="dxa"/>
            <w:vAlign w:val="bottom"/>
          </w:tcPr>
          <w:p>
            <w:pPr>
              <w:pStyle w:val="9"/>
              <w:spacing w:line="360" w:lineRule="auto"/>
              <w:jc w:val="center"/>
              <w:rPr>
                <w:rFonts w:hAnsi="宋体"/>
                <w:bCs/>
                <w:szCs w:val="21"/>
                <w:highlight w:val="none"/>
              </w:rPr>
            </w:pPr>
            <w:r>
              <w:rPr>
                <w:rFonts w:hint="eastAsia" w:hAnsi="宋体"/>
                <w:bCs/>
                <w:szCs w:val="21"/>
                <w:highlight w:val="none"/>
              </w:rPr>
              <w:t>合同（或订单）</w:t>
            </w:r>
          </w:p>
          <w:p>
            <w:pPr>
              <w:pStyle w:val="9"/>
              <w:spacing w:line="360" w:lineRule="auto"/>
              <w:jc w:val="center"/>
              <w:rPr>
                <w:rFonts w:hAnsi="宋体"/>
                <w:bCs/>
                <w:szCs w:val="21"/>
                <w:highlight w:val="none"/>
              </w:rPr>
            </w:pPr>
            <w:r>
              <w:rPr>
                <w:rFonts w:hint="eastAsia" w:hAnsi="宋体"/>
                <w:bCs/>
                <w:szCs w:val="21"/>
                <w:highlight w:val="none"/>
              </w:rPr>
              <w:t>项目</w:t>
            </w:r>
          </w:p>
        </w:tc>
        <w:tc>
          <w:tcPr>
            <w:tcW w:w="1821" w:type="dxa"/>
            <w:vAlign w:val="bottom"/>
          </w:tcPr>
          <w:p>
            <w:pPr>
              <w:pStyle w:val="9"/>
              <w:spacing w:line="360" w:lineRule="auto"/>
              <w:jc w:val="center"/>
              <w:rPr>
                <w:rFonts w:hAnsi="宋体"/>
                <w:bCs/>
                <w:szCs w:val="21"/>
                <w:highlight w:val="none"/>
              </w:rPr>
            </w:pPr>
            <w:r>
              <w:rPr>
                <w:rFonts w:hint="eastAsia" w:hAnsi="宋体"/>
                <w:bCs/>
                <w:szCs w:val="21"/>
                <w:highlight w:val="none"/>
              </w:rPr>
              <w:t>合同（或订单）</w:t>
            </w:r>
          </w:p>
          <w:p>
            <w:pPr>
              <w:pStyle w:val="9"/>
              <w:spacing w:line="360" w:lineRule="auto"/>
              <w:jc w:val="center"/>
              <w:rPr>
                <w:rFonts w:hAnsi="宋体"/>
                <w:bCs/>
                <w:szCs w:val="21"/>
                <w:highlight w:val="none"/>
              </w:rPr>
            </w:pPr>
            <w:r>
              <w:rPr>
                <w:rFonts w:hint="eastAsia" w:hAnsi="宋体"/>
                <w:bCs/>
                <w:szCs w:val="21"/>
                <w:highlight w:val="none"/>
              </w:rPr>
              <w:t>起止时间</w:t>
            </w:r>
          </w:p>
        </w:tc>
        <w:tc>
          <w:tcPr>
            <w:tcW w:w="1901" w:type="dxa"/>
            <w:vAlign w:val="bottom"/>
          </w:tcPr>
          <w:p>
            <w:pPr>
              <w:pStyle w:val="9"/>
              <w:spacing w:line="360" w:lineRule="auto"/>
              <w:jc w:val="center"/>
              <w:rPr>
                <w:rFonts w:hAnsi="宋体"/>
                <w:bCs/>
                <w:szCs w:val="21"/>
                <w:highlight w:val="none"/>
              </w:rPr>
            </w:pPr>
            <w:r>
              <w:rPr>
                <w:rFonts w:hint="eastAsia" w:hAnsi="宋体"/>
                <w:bCs/>
                <w:szCs w:val="21"/>
                <w:highlight w:val="none"/>
              </w:rPr>
              <w:t>合同（或订单）数量</w:t>
            </w:r>
          </w:p>
          <w:p>
            <w:pPr>
              <w:pStyle w:val="9"/>
              <w:spacing w:line="360" w:lineRule="auto"/>
              <w:jc w:val="center"/>
              <w:rPr>
                <w:rFonts w:hAnsi="宋体"/>
                <w:bCs/>
                <w:szCs w:val="21"/>
                <w:highlight w:val="none"/>
              </w:rPr>
            </w:pPr>
            <w:r>
              <w:rPr>
                <w:rFonts w:hint="eastAsia" w:hAnsi="宋体"/>
                <w:bCs/>
                <w:szCs w:val="21"/>
                <w:highlight w:val="none"/>
              </w:rPr>
              <w:t>（件或套）</w:t>
            </w:r>
          </w:p>
        </w:tc>
        <w:tc>
          <w:tcPr>
            <w:tcW w:w="1710" w:type="dxa"/>
            <w:vAlign w:val="bottom"/>
          </w:tcPr>
          <w:p>
            <w:pPr>
              <w:pStyle w:val="9"/>
              <w:spacing w:line="360" w:lineRule="auto"/>
              <w:jc w:val="center"/>
              <w:rPr>
                <w:rFonts w:hAnsi="宋体"/>
                <w:bCs/>
                <w:szCs w:val="21"/>
                <w:highlight w:val="none"/>
              </w:rPr>
            </w:pPr>
            <w:r>
              <w:rPr>
                <w:rFonts w:hint="eastAsia" w:hAnsi="宋体"/>
                <w:bCs/>
                <w:szCs w:val="21"/>
                <w:highlight w:val="none"/>
              </w:rPr>
              <w:t>合同（或订单）</w:t>
            </w:r>
          </w:p>
          <w:p>
            <w:pPr>
              <w:pStyle w:val="9"/>
              <w:spacing w:line="360" w:lineRule="auto"/>
              <w:jc w:val="center"/>
              <w:rPr>
                <w:rFonts w:hAnsi="宋体"/>
                <w:bCs/>
                <w:szCs w:val="21"/>
                <w:highlight w:val="none"/>
              </w:rPr>
            </w:pPr>
            <w:r>
              <w:rPr>
                <w:rFonts w:hint="eastAsia" w:hAnsi="宋体"/>
                <w:bCs/>
                <w:szCs w:val="21"/>
                <w:highlight w:val="none"/>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9"/>
              <w:spacing w:line="360" w:lineRule="auto"/>
              <w:jc w:val="center"/>
              <w:rPr>
                <w:rFonts w:hAnsi="宋体"/>
                <w:b/>
                <w:bCs/>
                <w:szCs w:val="21"/>
                <w:highlight w:val="none"/>
              </w:rPr>
            </w:pPr>
          </w:p>
        </w:tc>
        <w:tc>
          <w:tcPr>
            <w:tcW w:w="1697" w:type="dxa"/>
            <w:vAlign w:val="center"/>
          </w:tcPr>
          <w:p>
            <w:pPr>
              <w:pStyle w:val="9"/>
              <w:spacing w:line="360" w:lineRule="auto"/>
              <w:jc w:val="center"/>
              <w:rPr>
                <w:rFonts w:hAnsi="宋体"/>
                <w:b/>
                <w:bCs/>
                <w:szCs w:val="21"/>
                <w:highlight w:val="none"/>
              </w:rPr>
            </w:pPr>
          </w:p>
        </w:tc>
        <w:tc>
          <w:tcPr>
            <w:tcW w:w="1821" w:type="dxa"/>
            <w:vAlign w:val="center"/>
          </w:tcPr>
          <w:p>
            <w:pPr>
              <w:pStyle w:val="9"/>
              <w:spacing w:line="360" w:lineRule="auto"/>
              <w:jc w:val="center"/>
              <w:rPr>
                <w:rFonts w:hAnsi="宋体"/>
                <w:b/>
                <w:bCs/>
                <w:szCs w:val="21"/>
                <w:highlight w:val="none"/>
              </w:rPr>
            </w:pPr>
          </w:p>
        </w:tc>
        <w:tc>
          <w:tcPr>
            <w:tcW w:w="1901" w:type="dxa"/>
            <w:vAlign w:val="center"/>
          </w:tcPr>
          <w:p>
            <w:pPr>
              <w:pStyle w:val="9"/>
              <w:spacing w:line="360" w:lineRule="auto"/>
              <w:jc w:val="center"/>
              <w:rPr>
                <w:rFonts w:hAnsi="宋体"/>
                <w:b/>
                <w:bCs/>
                <w:szCs w:val="21"/>
                <w:highlight w:val="none"/>
              </w:rPr>
            </w:pPr>
          </w:p>
        </w:tc>
        <w:tc>
          <w:tcPr>
            <w:tcW w:w="1710" w:type="dxa"/>
            <w:vAlign w:val="center"/>
          </w:tcPr>
          <w:p>
            <w:pPr>
              <w:pStyle w:val="9"/>
              <w:spacing w:line="360" w:lineRule="auto"/>
              <w:jc w:val="center"/>
              <w:rPr>
                <w:rFonts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9"/>
              <w:spacing w:line="360" w:lineRule="auto"/>
              <w:jc w:val="center"/>
              <w:rPr>
                <w:rFonts w:hAnsi="宋体"/>
                <w:b/>
                <w:bCs/>
                <w:szCs w:val="21"/>
                <w:highlight w:val="none"/>
              </w:rPr>
            </w:pPr>
          </w:p>
        </w:tc>
        <w:tc>
          <w:tcPr>
            <w:tcW w:w="1697" w:type="dxa"/>
            <w:vAlign w:val="center"/>
          </w:tcPr>
          <w:p>
            <w:pPr>
              <w:pStyle w:val="9"/>
              <w:spacing w:line="360" w:lineRule="auto"/>
              <w:jc w:val="center"/>
              <w:rPr>
                <w:rFonts w:hAnsi="宋体"/>
                <w:b/>
                <w:bCs/>
                <w:szCs w:val="21"/>
                <w:highlight w:val="none"/>
              </w:rPr>
            </w:pPr>
          </w:p>
        </w:tc>
        <w:tc>
          <w:tcPr>
            <w:tcW w:w="1821" w:type="dxa"/>
            <w:vAlign w:val="center"/>
          </w:tcPr>
          <w:p>
            <w:pPr>
              <w:pStyle w:val="9"/>
              <w:spacing w:line="360" w:lineRule="auto"/>
              <w:jc w:val="center"/>
              <w:rPr>
                <w:rFonts w:hAnsi="宋体"/>
                <w:b/>
                <w:bCs/>
                <w:szCs w:val="21"/>
                <w:highlight w:val="none"/>
              </w:rPr>
            </w:pPr>
          </w:p>
        </w:tc>
        <w:tc>
          <w:tcPr>
            <w:tcW w:w="1901" w:type="dxa"/>
            <w:vAlign w:val="center"/>
          </w:tcPr>
          <w:p>
            <w:pPr>
              <w:pStyle w:val="9"/>
              <w:spacing w:line="360" w:lineRule="auto"/>
              <w:jc w:val="center"/>
              <w:rPr>
                <w:rFonts w:hAnsi="宋体"/>
                <w:b/>
                <w:bCs/>
                <w:szCs w:val="21"/>
                <w:highlight w:val="none"/>
              </w:rPr>
            </w:pPr>
          </w:p>
        </w:tc>
        <w:tc>
          <w:tcPr>
            <w:tcW w:w="1710" w:type="dxa"/>
            <w:vAlign w:val="center"/>
          </w:tcPr>
          <w:p>
            <w:pPr>
              <w:pStyle w:val="9"/>
              <w:spacing w:line="360" w:lineRule="auto"/>
              <w:jc w:val="center"/>
              <w:rPr>
                <w:rFonts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9"/>
              <w:spacing w:line="360" w:lineRule="auto"/>
              <w:jc w:val="center"/>
              <w:rPr>
                <w:rFonts w:hAnsi="宋体"/>
                <w:b/>
                <w:bCs/>
                <w:szCs w:val="21"/>
                <w:highlight w:val="none"/>
              </w:rPr>
            </w:pPr>
          </w:p>
        </w:tc>
        <w:tc>
          <w:tcPr>
            <w:tcW w:w="1697" w:type="dxa"/>
            <w:vAlign w:val="center"/>
          </w:tcPr>
          <w:p>
            <w:pPr>
              <w:pStyle w:val="9"/>
              <w:spacing w:line="360" w:lineRule="auto"/>
              <w:jc w:val="center"/>
              <w:rPr>
                <w:rFonts w:hAnsi="宋体"/>
                <w:b/>
                <w:bCs/>
                <w:szCs w:val="21"/>
                <w:highlight w:val="none"/>
              </w:rPr>
            </w:pPr>
          </w:p>
        </w:tc>
        <w:tc>
          <w:tcPr>
            <w:tcW w:w="1821" w:type="dxa"/>
            <w:vAlign w:val="center"/>
          </w:tcPr>
          <w:p>
            <w:pPr>
              <w:pStyle w:val="9"/>
              <w:spacing w:line="360" w:lineRule="auto"/>
              <w:jc w:val="center"/>
              <w:rPr>
                <w:rFonts w:hAnsi="宋体"/>
                <w:b/>
                <w:bCs/>
                <w:szCs w:val="21"/>
                <w:highlight w:val="none"/>
              </w:rPr>
            </w:pPr>
          </w:p>
        </w:tc>
        <w:tc>
          <w:tcPr>
            <w:tcW w:w="1901" w:type="dxa"/>
            <w:vAlign w:val="center"/>
          </w:tcPr>
          <w:p>
            <w:pPr>
              <w:pStyle w:val="9"/>
              <w:spacing w:line="360" w:lineRule="auto"/>
              <w:jc w:val="center"/>
              <w:rPr>
                <w:rFonts w:hAnsi="宋体"/>
                <w:b/>
                <w:bCs/>
                <w:szCs w:val="21"/>
                <w:highlight w:val="none"/>
              </w:rPr>
            </w:pPr>
          </w:p>
        </w:tc>
        <w:tc>
          <w:tcPr>
            <w:tcW w:w="1710" w:type="dxa"/>
            <w:vAlign w:val="center"/>
          </w:tcPr>
          <w:p>
            <w:pPr>
              <w:pStyle w:val="9"/>
              <w:spacing w:line="360" w:lineRule="auto"/>
              <w:jc w:val="center"/>
              <w:rPr>
                <w:rFonts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9"/>
              <w:spacing w:line="360" w:lineRule="auto"/>
              <w:jc w:val="center"/>
              <w:rPr>
                <w:rFonts w:hAnsi="宋体"/>
                <w:b/>
                <w:bCs/>
                <w:szCs w:val="21"/>
                <w:highlight w:val="none"/>
              </w:rPr>
            </w:pPr>
          </w:p>
        </w:tc>
        <w:tc>
          <w:tcPr>
            <w:tcW w:w="1697" w:type="dxa"/>
            <w:vAlign w:val="center"/>
          </w:tcPr>
          <w:p>
            <w:pPr>
              <w:pStyle w:val="9"/>
              <w:spacing w:line="360" w:lineRule="auto"/>
              <w:jc w:val="center"/>
              <w:rPr>
                <w:rFonts w:hAnsi="宋体"/>
                <w:b/>
                <w:bCs/>
                <w:szCs w:val="21"/>
                <w:highlight w:val="none"/>
              </w:rPr>
            </w:pPr>
          </w:p>
        </w:tc>
        <w:tc>
          <w:tcPr>
            <w:tcW w:w="1821" w:type="dxa"/>
            <w:vAlign w:val="center"/>
          </w:tcPr>
          <w:p>
            <w:pPr>
              <w:pStyle w:val="9"/>
              <w:spacing w:line="360" w:lineRule="auto"/>
              <w:jc w:val="center"/>
              <w:rPr>
                <w:rFonts w:hAnsi="宋体"/>
                <w:b/>
                <w:bCs/>
                <w:szCs w:val="21"/>
                <w:highlight w:val="none"/>
              </w:rPr>
            </w:pPr>
          </w:p>
        </w:tc>
        <w:tc>
          <w:tcPr>
            <w:tcW w:w="1901" w:type="dxa"/>
            <w:vAlign w:val="center"/>
          </w:tcPr>
          <w:p>
            <w:pPr>
              <w:pStyle w:val="9"/>
              <w:spacing w:line="360" w:lineRule="auto"/>
              <w:jc w:val="center"/>
              <w:rPr>
                <w:rFonts w:hAnsi="宋体"/>
                <w:b/>
                <w:bCs/>
                <w:szCs w:val="21"/>
                <w:highlight w:val="none"/>
              </w:rPr>
            </w:pPr>
          </w:p>
        </w:tc>
        <w:tc>
          <w:tcPr>
            <w:tcW w:w="1710" w:type="dxa"/>
            <w:vAlign w:val="center"/>
          </w:tcPr>
          <w:p>
            <w:pPr>
              <w:pStyle w:val="9"/>
              <w:spacing w:line="360" w:lineRule="auto"/>
              <w:jc w:val="center"/>
              <w:rPr>
                <w:rFonts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9"/>
              <w:spacing w:line="360" w:lineRule="auto"/>
              <w:jc w:val="center"/>
              <w:rPr>
                <w:rFonts w:hAnsi="宋体"/>
                <w:b/>
                <w:bCs/>
                <w:szCs w:val="21"/>
                <w:highlight w:val="none"/>
              </w:rPr>
            </w:pPr>
          </w:p>
        </w:tc>
        <w:tc>
          <w:tcPr>
            <w:tcW w:w="1697" w:type="dxa"/>
            <w:vAlign w:val="center"/>
          </w:tcPr>
          <w:p>
            <w:pPr>
              <w:pStyle w:val="9"/>
              <w:spacing w:line="360" w:lineRule="auto"/>
              <w:jc w:val="center"/>
              <w:rPr>
                <w:rFonts w:hAnsi="宋体"/>
                <w:b/>
                <w:bCs/>
                <w:szCs w:val="21"/>
                <w:highlight w:val="none"/>
              </w:rPr>
            </w:pPr>
          </w:p>
        </w:tc>
        <w:tc>
          <w:tcPr>
            <w:tcW w:w="1821" w:type="dxa"/>
            <w:vAlign w:val="center"/>
          </w:tcPr>
          <w:p>
            <w:pPr>
              <w:pStyle w:val="9"/>
              <w:spacing w:line="360" w:lineRule="auto"/>
              <w:jc w:val="center"/>
              <w:rPr>
                <w:rFonts w:hAnsi="宋体"/>
                <w:b/>
                <w:bCs/>
                <w:szCs w:val="21"/>
                <w:highlight w:val="none"/>
              </w:rPr>
            </w:pPr>
          </w:p>
        </w:tc>
        <w:tc>
          <w:tcPr>
            <w:tcW w:w="1901" w:type="dxa"/>
            <w:vAlign w:val="center"/>
          </w:tcPr>
          <w:p>
            <w:pPr>
              <w:pStyle w:val="9"/>
              <w:spacing w:line="360" w:lineRule="auto"/>
              <w:jc w:val="center"/>
              <w:rPr>
                <w:rFonts w:hAnsi="宋体"/>
                <w:b/>
                <w:bCs/>
                <w:szCs w:val="21"/>
                <w:highlight w:val="none"/>
              </w:rPr>
            </w:pPr>
          </w:p>
        </w:tc>
        <w:tc>
          <w:tcPr>
            <w:tcW w:w="1710" w:type="dxa"/>
            <w:vAlign w:val="center"/>
          </w:tcPr>
          <w:p>
            <w:pPr>
              <w:pStyle w:val="9"/>
              <w:spacing w:line="360" w:lineRule="auto"/>
              <w:jc w:val="center"/>
              <w:rPr>
                <w:rFonts w:hAnsi="宋体"/>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pPr>
              <w:pStyle w:val="9"/>
              <w:spacing w:line="360" w:lineRule="auto"/>
              <w:jc w:val="center"/>
              <w:rPr>
                <w:rFonts w:hAnsi="宋体"/>
                <w:b/>
                <w:bCs/>
                <w:szCs w:val="21"/>
                <w:highlight w:val="none"/>
              </w:rPr>
            </w:pPr>
          </w:p>
        </w:tc>
        <w:tc>
          <w:tcPr>
            <w:tcW w:w="1697" w:type="dxa"/>
            <w:vAlign w:val="center"/>
          </w:tcPr>
          <w:p>
            <w:pPr>
              <w:pStyle w:val="9"/>
              <w:spacing w:line="360" w:lineRule="auto"/>
              <w:jc w:val="center"/>
              <w:rPr>
                <w:rFonts w:hAnsi="宋体"/>
                <w:b/>
                <w:bCs/>
                <w:szCs w:val="21"/>
                <w:highlight w:val="none"/>
              </w:rPr>
            </w:pPr>
          </w:p>
        </w:tc>
        <w:tc>
          <w:tcPr>
            <w:tcW w:w="1821" w:type="dxa"/>
            <w:vAlign w:val="center"/>
          </w:tcPr>
          <w:p>
            <w:pPr>
              <w:pStyle w:val="9"/>
              <w:spacing w:line="360" w:lineRule="auto"/>
              <w:jc w:val="center"/>
              <w:rPr>
                <w:rFonts w:hAnsi="宋体"/>
                <w:b/>
                <w:bCs/>
                <w:szCs w:val="21"/>
                <w:highlight w:val="none"/>
              </w:rPr>
            </w:pPr>
          </w:p>
        </w:tc>
        <w:tc>
          <w:tcPr>
            <w:tcW w:w="1901" w:type="dxa"/>
            <w:vAlign w:val="center"/>
          </w:tcPr>
          <w:p>
            <w:pPr>
              <w:pStyle w:val="9"/>
              <w:spacing w:line="360" w:lineRule="auto"/>
              <w:jc w:val="center"/>
              <w:rPr>
                <w:rFonts w:hAnsi="宋体"/>
                <w:b/>
                <w:bCs/>
                <w:szCs w:val="21"/>
                <w:highlight w:val="none"/>
              </w:rPr>
            </w:pPr>
          </w:p>
        </w:tc>
        <w:tc>
          <w:tcPr>
            <w:tcW w:w="1710" w:type="dxa"/>
            <w:vAlign w:val="center"/>
          </w:tcPr>
          <w:p>
            <w:pPr>
              <w:pStyle w:val="9"/>
              <w:spacing w:line="360" w:lineRule="auto"/>
              <w:jc w:val="center"/>
              <w:rPr>
                <w:rFonts w:hAnsi="宋体"/>
                <w:b/>
                <w:bCs/>
                <w:szCs w:val="21"/>
                <w:highlight w:val="none"/>
              </w:rPr>
            </w:pPr>
          </w:p>
        </w:tc>
      </w:tr>
    </w:tbl>
    <w:p>
      <w:pPr>
        <w:pStyle w:val="9"/>
        <w:spacing w:line="360" w:lineRule="auto"/>
        <w:rPr>
          <w:rFonts w:hAnsi="宋体"/>
          <w:b/>
          <w:bCs/>
          <w:sz w:val="28"/>
          <w:szCs w:val="28"/>
          <w:highlight w:val="none"/>
        </w:rPr>
      </w:pPr>
    </w:p>
    <w:p>
      <w:pPr>
        <w:pStyle w:val="9"/>
        <w:spacing w:line="360" w:lineRule="auto"/>
        <w:rPr>
          <w:rFonts w:hAnsi="宋体"/>
          <w:b/>
          <w:bCs/>
          <w:sz w:val="28"/>
          <w:szCs w:val="28"/>
          <w:highlight w:val="none"/>
        </w:rPr>
      </w:pPr>
    </w:p>
    <w:p>
      <w:pPr>
        <w:pStyle w:val="9"/>
        <w:spacing w:line="360" w:lineRule="auto"/>
        <w:ind w:firstLine="240" w:firstLineChars="100"/>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pPr>
        <w:rPr>
          <w:rFonts w:ascii="仿宋_GB2312" w:hAnsi="宋体" w:eastAsia="仿宋_GB2312"/>
          <w:sz w:val="24"/>
          <w:highlight w:val="none"/>
        </w:rPr>
      </w:pPr>
      <w:r>
        <w:rPr>
          <w:rFonts w:hint="eastAsia" w:ascii="仿宋_GB2312" w:hAnsi="宋体" w:eastAsia="仿宋_GB2312"/>
          <w:sz w:val="24"/>
          <w:highlight w:val="none"/>
        </w:rPr>
        <w:br w:type="page"/>
      </w:r>
    </w:p>
    <w:p>
      <w:pPr>
        <w:rPr>
          <w:rFonts w:hint="eastAsia" w:eastAsia="黑体"/>
          <w:b/>
          <w:bCs/>
          <w:sz w:val="28"/>
          <w:highlight w:val="none"/>
          <w:lang w:eastAsia="zh-CN"/>
        </w:rPr>
      </w:pPr>
      <w:r>
        <w:rPr>
          <w:rFonts w:hint="eastAsia" w:eastAsia="黑体"/>
          <w:b/>
          <w:bCs/>
          <w:sz w:val="28"/>
          <w:highlight w:val="none"/>
        </w:rPr>
        <w:t>附件</w:t>
      </w:r>
      <w:r>
        <w:rPr>
          <w:rFonts w:hint="eastAsia" w:eastAsia="黑体"/>
          <w:b/>
          <w:bCs/>
          <w:sz w:val="28"/>
          <w:highlight w:val="none"/>
          <w:lang w:val="en-US" w:eastAsia="zh-CN"/>
        </w:rPr>
        <w:t>8</w:t>
      </w:r>
    </w:p>
    <w:p>
      <w:pPr>
        <w:jc w:val="center"/>
        <w:rPr>
          <w:b/>
          <w:sz w:val="52"/>
          <w:szCs w:val="52"/>
          <w:highlight w:val="none"/>
        </w:rPr>
      </w:pPr>
    </w:p>
    <w:p>
      <w:pPr>
        <w:jc w:val="center"/>
        <w:rPr>
          <w:b/>
          <w:sz w:val="52"/>
          <w:szCs w:val="52"/>
          <w:highlight w:val="none"/>
        </w:rPr>
      </w:pPr>
    </w:p>
    <w:p>
      <w:pPr>
        <w:jc w:val="center"/>
        <w:rPr>
          <w:b/>
          <w:sz w:val="52"/>
          <w:szCs w:val="52"/>
          <w:highlight w:val="none"/>
        </w:rPr>
      </w:pPr>
    </w:p>
    <w:p>
      <w:pPr>
        <w:jc w:val="center"/>
        <w:rPr>
          <w:b/>
          <w:sz w:val="52"/>
          <w:szCs w:val="52"/>
          <w:highlight w:val="none"/>
        </w:rPr>
      </w:pPr>
      <w:r>
        <w:rPr>
          <w:rFonts w:hint="eastAsia"/>
          <w:b/>
          <w:sz w:val="52"/>
          <w:szCs w:val="52"/>
          <w:highlight w:val="none"/>
        </w:rPr>
        <w:t>劳动防护用品</w:t>
      </w:r>
    </w:p>
    <w:p>
      <w:pPr>
        <w:jc w:val="center"/>
        <w:rPr>
          <w:b/>
          <w:sz w:val="52"/>
          <w:szCs w:val="52"/>
          <w:highlight w:val="none"/>
        </w:rPr>
        <w:sectPr>
          <w:pgSz w:w="11906" w:h="16838"/>
          <w:pgMar w:top="1440" w:right="1800" w:bottom="1440" w:left="1800" w:header="851" w:footer="992" w:gutter="0"/>
          <w:cols w:space="720" w:num="1"/>
          <w:docGrid w:type="lines" w:linePitch="312" w:charSpace="0"/>
        </w:sectPr>
      </w:pPr>
      <w:r>
        <w:rPr>
          <w:rFonts w:hint="eastAsia"/>
          <w:b/>
          <w:sz w:val="52"/>
          <w:szCs w:val="52"/>
          <w:highlight w:val="none"/>
        </w:rPr>
        <w:t>对照图册</w:t>
      </w:r>
    </w:p>
    <w:p>
      <w:pPr>
        <w:pStyle w:val="3"/>
        <w:rPr>
          <w:highlight w:val="none"/>
        </w:rPr>
      </w:pPr>
      <w:r>
        <w:rPr>
          <w:rFonts w:hint="eastAsia"/>
          <w:highlight w:val="none"/>
        </w:rPr>
        <w:t>一、头部防护用品</w:t>
      </w:r>
    </w:p>
    <w:p>
      <w:pPr>
        <w:jc w:val="cente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工作帽</w:t>
            </w:r>
          </w:p>
        </w:tc>
        <w:tc>
          <w:tcPr>
            <w:tcW w:w="4386" w:type="dxa"/>
            <w:vMerge w:val="restart"/>
            <w:vAlign w:val="center"/>
          </w:tcPr>
          <w:p>
            <w:pPr>
              <w:jc w:val="center"/>
              <w:rPr>
                <w:highlight w:val="none"/>
              </w:rPr>
            </w:pPr>
            <w:r>
              <w:rPr>
                <w:rFonts w:hint="eastAsia"/>
                <w:highlight w:val="none"/>
              </w:rPr>
              <w:drawing>
                <wp:inline distT="0" distB="0" distL="114300" distR="114300">
                  <wp:extent cx="2640330" cy="2195195"/>
                  <wp:effectExtent l="0" t="0" r="1270" b="1905"/>
                  <wp:docPr id="70" name="图片 1" descr="女工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女工帽"/>
                          <pic:cNvPicPr>
                            <a:picLocks noChangeAspect="1"/>
                          </pic:cNvPicPr>
                        </pic:nvPicPr>
                        <pic:blipFill>
                          <a:blip r:embed="rId10"/>
                          <a:stretch>
                            <a:fillRect/>
                          </a:stretch>
                        </pic:blipFill>
                        <pic:spPr>
                          <a:xfrm>
                            <a:off x="0" y="0"/>
                            <a:ext cx="2640330" cy="2195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女工帽</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纯棉布、化棉布、化纤</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防治发束外漏</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jc w:val="cente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棉帽</w:t>
            </w:r>
          </w:p>
        </w:tc>
        <w:tc>
          <w:tcPr>
            <w:tcW w:w="4396" w:type="dxa"/>
            <w:vMerge w:val="restart"/>
            <w:vAlign w:val="center"/>
          </w:tcPr>
          <w:p>
            <w:pPr>
              <w:jc w:val="center"/>
              <w:rPr>
                <w:highlight w:val="none"/>
              </w:rPr>
            </w:pPr>
          </w:p>
          <w:p>
            <w:pPr>
              <w:jc w:val="center"/>
              <w:rPr>
                <w:highlight w:val="none"/>
              </w:rPr>
            </w:pPr>
            <w:r>
              <w:rPr>
                <w:rFonts w:hint="eastAsia"/>
                <w:highlight w:val="none"/>
              </w:rPr>
              <w:drawing>
                <wp:inline distT="0" distB="0" distL="114300" distR="114300">
                  <wp:extent cx="2644775" cy="2995930"/>
                  <wp:effectExtent l="0" t="0" r="9525" b="1270"/>
                  <wp:docPr id="73" name="图片 2" descr="防寒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防寒帽_副本"/>
                          <pic:cNvPicPr>
                            <a:picLocks noChangeAspect="1"/>
                          </pic:cNvPicPr>
                        </pic:nvPicPr>
                        <pic:blipFill>
                          <a:blip r:embed="rId11"/>
                          <a:srcRect/>
                          <a:stretch>
                            <a:fillRect/>
                          </a:stretch>
                        </pic:blipFill>
                        <pic:spPr>
                          <a:xfrm>
                            <a:off x="0" y="0"/>
                            <a:ext cx="2644775" cy="2995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棉帽</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护耳防寒</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防寒</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jc w:val="center"/>
        <w:rPr>
          <w:highlight w:val="none"/>
        </w:rPr>
      </w:pPr>
    </w:p>
    <w:p>
      <w:pPr>
        <w:jc w:val="center"/>
        <w:rPr>
          <w:highlight w:val="none"/>
        </w:rPr>
      </w:pPr>
      <w:r>
        <w:rPr>
          <w:rFonts w:hint="eastAsia"/>
          <w:highlight w:val="none"/>
        </w:rPr>
        <w:br w:type="page"/>
      </w:r>
    </w:p>
    <w:p>
      <w:pPr>
        <w:jc w:val="cente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安全帽</w:t>
            </w:r>
          </w:p>
        </w:tc>
        <w:tc>
          <w:tcPr>
            <w:tcW w:w="4396" w:type="dxa"/>
            <w:vMerge w:val="restart"/>
            <w:vAlign w:val="center"/>
          </w:tcPr>
          <w:p>
            <w:pPr>
              <w:jc w:val="center"/>
              <w:rPr>
                <w:highlight w:val="none"/>
              </w:rPr>
            </w:pPr>
            <w:r>
              <w:rPr>
                <w:rFonts w:hint="eastAsia"/>
                <w:highlight w:val="none"/>
              </w:rPr>
              <w:drawing>
                <wp:inline distT="0" distB="0" distL="114300" distR="114300">
                  <wp:extent cx="2644775" cy="2581910"/>
                  <wp:effectExtent l="0" t="0" r="9525" b="8890"/>
                  <wp:docPr id="67" name="图片 3" descr="IMG_20200713_13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IMG_20200713_133907"/>
                          <pic:cNvPicPr>
                            <a:picLocks noChangeAspect="1"/>
                          </pic:cNvPicPr>
                        </pic:nvPicPr>
                        <pic:blipFill>
                          <a:blip r:embed="rId12"/>
                          <a:stretch>
                            <a:fillRect/>
                          </a:stretch>
                        </pic:blipFill>
                        <pic:spPr>
                          <a:xfrm>
                            <a:off x="0" y="0"/>
                            <a:ext cx="2644775" cy="2581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ABS塑料</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防冲击</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jc w:val="center"/>
        <w:rPr>
          <w:highlight w:val="none"/>
        </w:rPr>
      </w:pPr>
    </w:p>
    <w:p>
      <w:pPr>
        <w:pStyle w:val="3"/>
        <w:numPr>
          <w:ilvl w:val="0"/>
          <w:numId w:val="3"/>
        </w:numPr>
        <w:rPr>
          <w:highlight w:val="none"/>
        </w:rPr>
      </w:pPr>
      <w:r>
        <w:rPr>
          <w:rFonts w:hint="eastAsia"/>
          <w:highlight w:val="none"/>
        </w:rPr>
        <w:t>呼吸器官防护用品</w:t>
      </w: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产品名称</w:t>
            </w:r>
          </w:p>
        </w:tc>
        <w:tc>
          <w:tcPr>
            <w:tcW w:w="4386"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简易防尘口罩</w:t>
            </w:r>
          </w:p>
        </w:tc>
        <w:tc>
          <w:tcPr>
            <w:tcW w:w="4386" w:type="dxa"/>
            <w:vMerge w:val="restart"/>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drawing>
                <wp:inline distT="0" distB="0" distL="114300" distR="114300">
                  <wp:extent cx="2640330" cy="1864360"/>
                  <wp:effectExtent l="0" t="0" r="1270" b="2540"/>
                  <wp:docPr id="71" name="图片 8" descr="9501防尘口罩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descr="9501防尘口罩_副本"/>
                          <pic:cNvPicPr>
                            <a:picLocks noChangeAspect="1"/>
                          </pic:cNvPicPr>
                        </pic:nvPicPr>
                        <pic:blipFill>
                          <a:blip r:embed="rId13"/>
                          <a:stretch>
                            <a:fillRect/>
                          </a:stretch>
                        </pic:blipFill>
                        <pic:spPr>
                          <a:xfrm>
                            <a:off x="0" y="0"/>
                            <a:ext cx="2640330" cy="1864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别称</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防尘口罩</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规格型号</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KN90/KN95</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用途</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防尘</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备注</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p>
        </w:tc>
        <w:tc>
          <w:tcPr>
            <w:tcW w:w="4386" w:type="dxa"/>
            <w:vMerge w:val="continue"/>
            <w:vAlign w:val="center"/>
          </w:tcPr>
          <w:p>
            <w:pPr>
              <w:jc w:val="center"/>
              <w:rPr>
                <w:rFonts w:asciiTheme="minorEastAsia" w:hAnsiTheme="minorEastAsia" w:eastAsiaTheme="minorEastAsia" w:cstheme="minorEastAsia"/>
                <w:highlight w:val="none"/>
              </w:rPr>
            </w:pPr>
          </w:p>
        </w:tc>
      </w:tr>
    </w:tbl>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产品名称</w:t>
            </w:r>
          </w:p>
        </w:tc>
        <w:tc>
          <w:tcPr>
            <w:tcW w:w="4386"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复式口罩（防尘、防毒）</w:t>
            </w:r>
          </w:p>
        </w:tc>
        <w:tc>
          <w:tcPr>
            <w:tcW w:w="4386" w:type="dxa"/>
            <w:vMerge w:val="restart"/>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drawing>
                <wp:inline distT="0" distB="0" distL="114300" distR="114300">
                  <wp:extent cx="2129155" cy="2853055"/>
                  <wp:effectExtent l="0" t="0" r="4445" b="4445"/>
                  <wp:docPr id="72" name="图片 12" descr="微信图片_20200911112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微信图片_202009111123485"/>
                          <pic:cNvPicPr>
                            <a:picLocks noChangeAspect="1"/>
                          </pic:cNvPicPr>
                        </pic:nvPicPr>
                        <pic:blipFill>
                          <a:blip r:embed="rId14"/>
                          <a:stretch>
                            <a:fillRect/>
                          </a:stretch>
                        </pic:blipFill>
                        <pic:spPr>
                          <a:xfrm>
                            <a:off x="0" y="0"/>
                            <a:ext cx="2129155" cy="2853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别称</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防毒（尘）面具、半面具</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规格型号</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单桶、双桶；塑料、硅胶</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用途</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防尘、防毒</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备注</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防护用途及等级依据滤芯型号确定。</w:t>
            </w:r>
          </w:p>
        </w:tc>
        <w:tc>
          <w:tcPr>
            <w:tcW w:w="4386" w:type="dxa"/>
            <w:vMerge w:val="continue"/>
            <w:vAlign w:val="center"/>
          </w:tcPr>
          <w:p>
            <w:pPr>
              <w:jc w:val="center"/>
              <w:rPr>
                <w:rFonts w:asciiTheme="minorEastAsia" w:hAnsiTheme="minorEastAsia" w:eastAsiaTheme="minorEastAsia" w:cstheme="minorEastAsia"/>
                <w:highlight w:val="none"/>
              </w:rPr>
            </w:pPr>
          </w:p>
        </w:tc>
      </w:tr>
    </w:tbl>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产品名称</w:t>
            </w:r>
          </w:p>
        </w:tc>
        <w:tc>
          <w:tcPr>
            <w:tcW w:w="4386"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过滤盒</w:t>
            </w:r>
          </w:p>
        </w:tc>
        <w:tc>
          <w:tcPr>
            <w:tcW w:w="4386" w:type="dxa"/>
            <w:vMerge w:val="restart"/>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drawing>
                <wp:inline distT="0" distB="0" distL="114300" distR="114300">
                  <wp:extent cx="2641600" cy="1921510"/>
                  <wp:effectExtent l="0" t="0" r="0" b="8890"/>
                  <wp:docPr id="95" name="图片 13" descr="滤盒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 descr="滤盒2"/>
                          <pic:cNvPicPr>
                            <a:picLocks noChangeAspect="1"/>
                          </pic:cNvPicPr>
                        </pic:nvPicPr>
                        <pic:blipFill>
                          <a:blip r:embed="rId15"/>
                          <a:stretch>
                            <a:fillRect/>
                          </a:stretch>
                        </pic:blipFill>
                        <pic:spPr>
                          <a:xfrm>
                            <a:off x="0" y="0"/>
                            <a:ext cx="2641600" cy="1921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别称</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规格型号</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甲醛/有机蒸汽滤毒盒LR</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用途</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防尘、防毒</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备注</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和所供复式口罩（防尘、防毒）匹配</w:t>
            </w:r>
          </w:p>
        </w:tc>
        <w:tc>
          <w:tcPr>
            <w:tcW w:w="4386" w:type="dxa"/>
            <w:vMerge w:val="continue"/>
            <w:vAlign w:val="center"/>
          </w:tcPr>
          <w:p>
            <w:pPr>
              <w:jc w:val="center"/>
              <w:rPr>
                <w:rFonts w:asciiTheme="minorEastAsia" w:hAnsiTheme="minorEastAsia" w:eastAsiaTheme="minorEastAsia" w:cstheme="minorEastAsia"/>
                <w:highlight w:val="none"/>
              </w:rPr>
            </w:pPr>
          </w:p>
        </w:tc>
      </w:tr>
    </w:tbl>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p>
      <w:pPr>
        <w:rPr>
          <w:rFonts w:asciiTheme="minorEastAsia" w:hAnsiTheme="minorEastAsia" w:eastAsiaTheme="minorEastAsia" w:cstheme="minorEastAsia"/>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产品名称</w:t>
            </w:r>
          </w:p>
        </w:tc>
        <w:tc>
          <w:tcPr>
            <w:tcW w:w="4396"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滤盒盖</w:t>
            </w:r>
          </w:p>
        </w:tc>
        <w:tc>
          <w:tcPr>
            <w:tcW w:w="4396" w:type="dxa"/>
            <w:vMerge w:val="restart"/>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drawing>
                <wp:inline distT="0" distB="0" distL="114300" distR="114300">
                  <wp:extent cx="2644775" cy="3700780"/>
                  <wp:effectExtent l="0" t="0" r="9525" b="7620"/>
                  <wp:docPr id="96" name="图片 14" descr="滤盒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descr="滤盒盖"/>
                          <pic:cNvPicPr>
                            <a:picLocks noChangeAspect="1"/>
                          </pic:cNvPicPr>
                        </pic:nvPicPr>
                        <pic:blipFill>
                          <a:blip r:embed="rId16"/>
                          <a:stretch>
                            <a:fillRect/>
                          </a:stretch>
                        </pic:blipFill>
                        <pic:spPr>
                          <a:xfrm>
                            <a:off x="0" y="0"/>
                            <a:ext cx="2644775" cy="3700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别称</w:t>
            </w: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规格型号</w:t>
            </w: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widowControl/>
              <w:jc w:val="center"/>
              <w:outlineLvl w:val="1"/>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highlight w:val="none"/>
              </w:rPr>
              <w:t>配合6000系列滤盒+5N11</w:t>
            </w: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用途</w:t>
            </w: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盖住滤棉</w:t>
            </w: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备注</w:t>
            </w:r>
          </w:p>
        </w:tc>
        <w:tc>
          <w:tcPr>
            <w:tcW w:w="439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和所供复式口罩（防尘、防毒）匹配</w:t>
            </w:r>
          </w:p>
        </w:tc>
        <w:tc>
          <w:tcPr>
            <w:tcW w:w="4396" w:type="dxa"/>
            <w:vMerge w:val="continue"/>
            <w:vAlign w:val="center"/>
          </w:tcPr>
          <w:p>
            <w:pPr>
              <w:jc w:val="center"/>
              <w:rPr>
                <w:rFonts w:asciiTheme="minorEastAsia" w:hAnsiTheme="minorEastAsia" w:eastAsiaTheme="minorEastAsia" w:cstheme="minorEastAsia"/>
                <w:highlight w:val="none"/>
              </w:rPr>
            </w:pPr>
          </w:p>
        </w:tc>
      </w:tr>
    </w:tbl>
    <w:p>
      <w:pPr>
        <w:rPr>
          <w:rFonts w:asciiTheme="minorEastAsia" w:hAnsiTheme="minorEastAsia" w:eastAsiaTheme="minorEastAsia" w:cstheme="minorEastAsia"/>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产品名称</w:t>
            </w:r>
          </w:p>
        </w:tc>
        <w:tc>
          <w:tcPr>
            <w:tcW w:w="4386"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滤棉</w:t>
            </w:r>
          </w:p>
        </w:tc>
        <w:tc>
          <w:tcPr>
            <w:tcW w:w="4386" w:type="dxa"/>
            <w:vMerge w:val="restart"/>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drawing>
                <wp:inline distT="0" distB="0" distL="114300" distR="114300">
                  <wp:extent cx="2202180" cy="3082290"/>
                  <wp:effectExtent l="0" t="0" r="7620" b="3810"/>
                  <wp:docPr id="90" name="图片 15" descr="滤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 descr="滤棉"/>
                          <pic:cNvPicPr>
                            <a:picLocks noChangeAspect="1"/>
                          </pic:cNvPicPr>
                        </pic:nvPicPr>
                        <pic:blipFill>
                          <a:blip r:embed="rId17"/>
                          <a:stretch>
                            <a:fillRect/>
                          </a:stretch>
                        </pic:blipFill>
                        <pic:spPr>
                          <a:xfrm>
                            <a:off x="0" y="0"/>
                            <a:ext cx="2202180" cy="3082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别称</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规格型号</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N95颗粒物</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用途</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防尘</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备注</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和所供复式口罩（防尘、防毒）匹配</w:t>
            </w:r>
          </w:p>
        </w:tc>
        <w:tc>
          <w:tcPr>
            <w:tcW w:w="4386" w:type="dxa"/>
            <w:vMerge w:val="continue"/>
            <w:vAlign w:val="center"/>
          </w:tcPr>
          <w:p>
            <w:pPr>
              <w:jc w:val="center"/>
              <w:rPr>
                <w:rFonts w:asciiTheme="minorEastAsia" w:hAnsiTheme="minorEastAsia" w:eastAsiaTheme="minorEastAsia" w:cstheme="minorEastAsia"/>
                <w:highlight w:val="none"/>
              </w:rPr>
            </w:pPr>
          </w:p>
        </w:tc>
      </w:tr>
    </w:tbl>
    <w:p>
      <w:pPr>
        <w:jc w:val="center"/>
        <w:rPr>
          <w:rFonts w:asciiTheme="minorEastAsia" w:hAnsiTheme="minorEastAsia" w:eastAsiaTheme="minorEastAsia" w:cstheme="minorEastAsia"/>
          <w:b/>
          <w:bCs/>
          <w:highlight w:val="none"/>
        </w:rPr>
      </w:pPr>
    </w:p>
    <w:p>
      <w:pPr>
        <w:jc w:val="center"/>
        <w:rPr>
          <w:rFonts w:asciiTheme="minorEastAsia" w:hAnsiTheme="minorEastAsia" w:eastAsiaTheme="minorEastAsia" w:cstheme="minorEastAsia"/>
          <w:b/>
          <w:bCs/>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产品名称</w:t>
            </w:r>
          </w:p>
        </w:tc>
        <w:tc>
          <w:tcPr>
            <w:tcW w:w="4386" w:type="dxa"/>
            <w:vAlign w:val="center"/>
          </w:tcPr>
          <w:p>
            <w:pPr>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长管面具</w:t>
            </w:r>
          </w:p>
        </w:tc>
        <w:tc>
          <w:tcPr>
            <w:tcW w:w="4386" w:type="dxa"/>
            <w:vMerge w:val="restart"/>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drawing>
                <wp:inline distT="0" distB="0" distL="114300" distR="114300">
                  <wp:extent cx="2065655" cy="2461895"/>
                  <wp:effectExtent l="0" t="0" r="4445" b="1905"/>
                  <wp:docPr id="98" name="图片 16" descr="喷漆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descr="喷漆帽"/>
                          <pic:cNvPicPr>
                            <a:picLocks noChangeAspect="1"/>
                          </pic:cNvPicPr>
                        </pic:nvPicPr>
                        <pic:blipFill>
                          <a:blip r:embed="rId18"/>
                          <a:stretch>
                            <a:fillRect/>
                          </a:stretch>
                        </pic:blipFill>
                        <pic:spPr>
                          <a:xfrm>
                            <a:off x="0" y="0"/>
                            <a:ext cx="2065655" cy="2461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别称</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喷漆帽、正压式呼吸器</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规格型号</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4*4帆布</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用途</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防毒、防窒息</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b/>
                <w:bCs/>
                <w:highlight w:val="none"/>
              </w:rPr>
              <w:t>备注</w:t>
            </w:r>
          </w:p>
        </w:tc>
        <w:tc>
          <w:tcPr>
            <w:tcW w:w="4386" w:type="dxa"/>
            <w:vMerge w:val="continue"/>
            <w:vAlign w:val="center"/>
          </w:tcPr>
          <w:p>
            <w:pPr>
              <w:jc w:val="center"/>
              <w:rPr>
                <w:rFonts w:asciiTheme="minorEastAsia" w:hAnsiTheme="minorEastAsia" w:eastAsiaTheme="minorEastAsia" w:cstheme="minor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需要和气泵或压缩空气管配合使用。</w:t>
            </w:r>
          </w:p>
        </w:tc>
        <w:tc>
          <w:tcPr>
            <w:tcW w:w="4386" w:type="dxa"/>
            <w:vMerge w:val="continue"/>
            <w:vAlign w:val="center"/>
          </w:tcPr>
          <w:p>
            <w:pPr>
              <w:jc w:val="center"/>
              <w:rPr>
                <w:rFonts w:asciiTheme="minorEastAsia" w:hAnsiTheme="minorEastAsia" w:eastAsiaTheme="minorEastAsia" w:cstheme="minorEastAsia"/>
                <w:highlight w:val="none"/>
              </w:rPr>
            </w:pPr>
          </w:p>
        </w:tc>
      </w:tr>
    </w:tbl>
    <w:p>
      <w:pPr>
        <w:rPr>
          <w:rFonts w:asciiTheme="minorEastAsia" w:hAnsiTheme="minorEastAsia" w:eastAsiaTheme="minorEastAsia" w:cstheme="minorEastAsia"/>
          <w:highlight w:val="none"/>
        </w:rPr>
      </w:pPr>
    </w:p>
    <w:p>
      <w:pPr>
        <w:rPr>
          <w:rFonts w:ascii="Arial" w:hAnsi="Arial" w:eastAsia="黑体"/>
          <w:b/>
          <w:sz w:val="32"/>
          <w:szCs w:val="24"/>
          <w:highlight w:val="none"/>
        </w:rPr>
      </w:pPr>
      <w:r>
        <w:rPr>
          <w:rFonts w:hint="eastAsia" w:ascii="Arial" w:hAnsi="Arial" w:eastAsia="黑体"/>
          <w:b/>
          <w:sz w:val="32"/>
          <w:szCs w:val="24"/>
          <w:highlight w:val="none"/>
        </w:rPr>
        <w:t>三、眼（面）部防护用品</w:t>
      </w: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防护镜（头戴式）</w:t>
            </w:r>
          </w:p>
        </w:tc>
        <w:tc>
          <w:tcPr>
            <w:tcW w:w="4386" w:type="dxa"/>
            <w:vMerge w:val="restart"/>
            <w:vAlign w:val="center"/>
          </w:tcPr>
          <w:p>
            <w:pPr>
              <w:jc w:val="center"/>
              <w:rPr>
                <w:highlight w:val="none"/>
              </w:rPr>
            </w:pPr>
            <w:r>
              <w:rPr>
                <w:rFonts w:hint="eastAsia"/>
                <w:highlight w:val="none"/>
              </w:rPr>
              <w:drawing>
                <wp:inline distT="0" distB="0" distL="114300" distR="114300">
                  <wp:extent cx="2638425" cy="2352675"/>
                  <wp:effectExtent l="0" t="0" r="3175" b="9525"/>
                  <wp:docPr id="81" name="图片 20" descr="IMG_20200713_13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descr="IMG_20200713_133643"/>
                          <pic:cNvPicPr>
                            <a:picLocks noChangeAspect="1"/>
                          </pic:cNvPicPr>
                        </pic:nvPicPr>
                        <pic:blipFill>
                          <a:blip r:embed="rId19"/>
                          <a:stretch>
                            <a:fillRect/>
                          </a:stretch>
                        </pic:blipFill>
                        <pic:spPr>
                          <a:xfrm>
                            <a:off x="0" y="0"/>
                            <a:ext cx="2638425" cy="2352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护目镜、劳保眼镜</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宋体" w:hAnsi="宋体" w:cs="宋体"/>
                <w:highlight w:val="none"/>
              </w:rPr>
            </w:pPr>
            <w:r>
              <w:rPr>
                <w:rFonts w:hint="eastAsia"/>
                <w:highlight w:val="none"/>
              </w:rPr>
              <w:t>1621AF</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防冲击</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防紫外线眼镜</w:t>
            </w:r>
          </w:p>
        </w:tc>
        <w:tc>
          <w:tcPr>
            <w:tcW w:w="4386" w:type="dxa"/>
            <w:vMerge w:val="restart"/>
            <w:vAlign w:val="center"/>
          </w:tcPr>
          <w:p>
            <w:pPr>
              <w:jc w:val="center"/>
              <w:rPr>
                <w:highlight w:val="none"/>
              </w:rPr>
            </w:pPr>
            <w:r>
              <w:rPr>
                <w:highlight w:val="none"/>
              </w:rPr>
              <w:drawing>
                <wp:inline distT="0" distB="0" distL="114300" distR="114300">
                  <wp:extent cx="1944370" cy="2578735"/>
                  <wp:effectExtent l="0" t="0" r="11430" b="12065"/>
                  <wp:docPr id="85" name="图片 22" descr="a45e3492c8768c35b92abe054ae6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descr="a45e3492c8768c35b92abe054ae61eb"/>
                          <pic:cNvPicPr>
                            <a:picLocks noChangeAspect="1"/>
                          </pic:cNvPicPr>
                        </pic:nvPicPr>
                        <pic:blipFill>
                          <a:blip r:embed="rId20"/>
                          <a:stretch>
                            <a:fillRect/>
                          </a:stretch>
                        </pic:blipFill>
                        <pic:spPr>
                          <a:xfrm>
                            <a:off x="0" y="0"/>
                            <a:ext cx="1944370" cy="2578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护目镜</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宋体" w:hAnsi="宋体" w:cs="宋体"/>
                <w:highlight w:val="none"/>
              </w:rPr>
            </w:pP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防UV光解灯管紫外线</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tbl>
      <w:tblPr>
        <w:tblStyle w:val="16"/>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57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防护面罩</w:t>
            </w:r>
          </w:p>
        </w:tc>
        <w:tc>
          <w:tcPr>
            <w:tcW w:w="4576" w:type="dxa"/>
            <w:vMerge w:val="restart"/>
            <w:vAlign w:val="center"/>
          </w:tcPr>
          <w:p>
            <w:pPr>
              <w:jc w:val="center"/>
              <w:rPr>
                <w:highlight w:val="none"/>
              </w:rPr>
            </w:pPr>
            <w:r>
              <w:rPr>
                <w:highlight w:val="none"/>
              </w:rPr>
              <w:drawing>
                <wp:inline distT="0" distB="0" distL="114300" distR="114300">
                  <wp:extent cx="2768600" cy="2089150"/>
                  <wp:effectExtent l="0" t="0" r="0" b="6350"/>
                  <wp:docPr id="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pic:cNvPicPr>
                            <a:picLocks noChangeAspect="1"/>
                          </pic:cNvPicPr>
                        </pic:nvPicPr>
                        <pic:blipFill>
                          <a:blip r:embed="rId21"/>
                          <a:stretch>
                            <a:fillRect/>
                          </a:stretch>
                        </pic:blipFill>
                        <pic:spPr>
                          <a:xfrm>
                            <a:off x="0" y="0"/>
                            <a:ext cx="2768600" cy="2089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隔热面罩</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茶色</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隔热</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57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576" w:type="dxa"/>
            <w:vMerge w:val="continue"/>
            <w:vAlign w:val="center"/>
          </w:tcPr>
          <w:p>
            <w:pPr>
              <w:jc w:val="center"/>
              <w:rPr>
                <w:highlight w:val="none"/>
              </w:rPr>
            </w:pPr>
          </w:p>
        </w:tc>
      </w:tr>
    </w:tbl>
    <w:p>
      <w:pPr>
        <w:rPr>
          <w:highlight w:val="none"/>
        </w:rPr>
      </w:pPr>
    </w:p>
    <w:p>
      <w:pPr>
        <w:rPr>
          <w:highlight w:val="none"/>
        </w:rPr>
      </w:pP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防护面罩</w:t>
            </w:r>
          </w:p>
        </w:tc>
        <w:tc>
          <w:tcPr>
            <w:tcW w:w="4386" w:type="dxa"/>
            <w:vMerge w:val="restart"/>
            <w:vAlign w:val="center"/>
          </w:tcPr>
          <w:p>
            <w:pPr>
              <w:jc w:val="center"/>
              <w:rPr>
                <w:highlight w:val="none"/>
              </w:rPr>
            </w:pPr>
            <w:r>
              <w:rPr>
                <w:highlight w:val="none"/>
              </w:rPr>
              <w:drawing>
                <wp:inline distT="0" distB="0" distL="114300" distR="114300">
                  <wp:extent cx="2555875" cy="2231390"/>
                  <wp:effectExtent l="0" t="0" r="9525" b="3810"/>
                  <wp:docPr id="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pic:cNvPicPr>
                            <a:picLocks noChangeAspect="1"/>
                          </pic:cNvPicPr>
                        </pic:nvPicPr>
                        <pic:blipFill>
                          <a:blip r:embed="rId22"/>
                          <a:stretch>
                            <a:fillRect/>
                          </a:stretch>
                        </pic:blipFill>
                        <pic:spPr>
                          <a:xfrm>
                            <a:off x="0" y="0"/>
                            <a:ext cx="2555875" cy="2231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防冲击面罩</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通明</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防冲击、防尘</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color w:val="FF0000"/>
                <w:highlight w:val="none"/>
              </w:rPr>
            </w:pPr>
          </w:p>
        </w:tc>
        <w:tc>
          <w:tcPr>
            <w:tcW w:w="4386" w:type="dxa"/>
            <w:vMerge w:val="continue"/>
            <w:vAlign w:val="center"/>
          </w:tcPr>
          <w:p>
            <w:pPr>
              <w:jc w:val="center"/>
              <w:rPr>
                <w:highlight w:val="none"/>
              </w:rPr>
            </w:pPr>
          </w:p>
        </w:tc>
      </w:tr>
    </w:tbl>
    <w:p>
      <w:pPr>
        <w:pStyle w:val="3"/>
        <w:rPr>
          <w:rFonts w:hint="eastAsia"/>
          <w:highlight w:val="none"/>
        </w:rPr>
      </w:pPr>
    </w:p>
    <w:p>
      <w:pPr>
        <w:pStyle w:val="3"/>
        <w:rPr>
          <w:highlight w:val="none"/>
        </w:rPr>
      </w:pPr>
      <w:r>
        <w:rPr>
          <w:rFonts w:hint="eastAsia"/>
          <w:highlight w:val="none"/>
        </w:rPr>
        <w:t>四、听觉器官防护用品</w:t>
      </w: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防噪声耳塞1</w:t>
            </w:r>
          </w:p>
        </w:tc>
        <w:tc>
          <w:tcPr>
            <w:tcW w:w="4396" w:type="dxa"/>
            <w:vMerge w:val="restart"/>
            <w:vAlign w:val="center"/>
          </w:tcPr>
          <w:p>
            <w:pPr>
              <w:jc w:val="center"/>
              <w:rPr>
                <w:highlight w:val="none"/>
              </w:rPr>
            </w:pPr>
            <w:r>
              <w:rPr>
                <w:rFonts w:hint="eastAsia"/>
                <w:highlight w:val="none"/>
              </w:rPr>
              <w:drawing>
                <wp:inline distT="0" distB="0" distL="114300" distR="114300">
                  <wp:extent cx="2646680" cy="2615565"/>
                  <wp:effectExtent l="0" t="0" r="7620" b="635"/>
                  <wp:docPr id="87" name="图片 32" descr="IMG_20200713_13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descr="IMG_20200713_134509"/>
                          <pic:cNvPicPr>
                            <a:picLocks noChangeAspect="1"/>
                          </pic:cNvPicPr>
                        </pic:nvPicPr>
                        <pic:blipFill>
                          <a:blip r:embed="rId23"/>
                          <a:stretch>
                            <a:fillRect/>
                          </a:stretch>
                        </pic:blipFill>
                        <pic:spPr>
                          <a:xfrm>
                            <a:off x="0" y="0"/>
                            <a:ext cx="2646680" cy="2615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耳塞</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1</w:t>
            </w:r>
            <w:r>
              <w:rPr>
                <w:highlight w:val="none"/>
              </w:rPr>
              <w:t>110</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防噪声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防噪声耳罩</w:t>
            </w:r>
          </w:p>
        </w:tc>
        <w:tc>
          <w:tcPr>
            <w:tcW w:w="4386" w:type="dxa"/>
            <w:vMerge w:val="restart"/>
            <w:vAlign w:val="center"/>
          </w:tcPr>
          <w:p>
            <w:pPr>
              <w:jc w:val="center"/>
              <w:rPr>
                <w:highlight w:val="none"/>
              </w:rPr>
            </w:pPr>
            <w:r>
              <w:rPr>
                <w:rFonts w:hint="eastAsia"/>
                <w:highlight w:val="none"/>
              </w:rPr>
              <w:drawing>
                <wp:inline distT="0" distB="0" distL="114300" distR="114300">
                  <wp:extent cx="2343785" cy="2828925"/>
                  <wp:effectExtent l="0" t="0" r="5715" b="3175"/>
                  <wp:docPr id="93" name="图片 35" descr="耳罩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5" descr="耳罩_副本"/>
                          <pic:cNvPicPr>
                            <a:picLocks noChangeAspect="1"/>
                          </pic:cNvPicPr>
                        </pic:nvPicPr>
                        <pic:blipFill>
                          <a:blip r:embed="rId24"/>
                          <a:stretch>
                            <a:fillRect/>
                          </a:stretch>
                        </pic:blipFill>
                        <pic:spPr>
                          <a:xfrm>
                            <a:off x="0" y="0"/>
                            <a:ext cx="2343785" cy="2828925"/>
                          </a:xfrm>
                          <a:prstGeom prst="rect">
                            <a:avLst/>
                          </a:prstGeom>
                          <a:noFill/>
                          <a:ln>
                            <a:noFill/>
                          </a:ln>
                        </pic:spPr>
                      </pic:pic>
                    </a:graphicData>
                  </a:graphic>
                </wp:inline>
              </w:drawing>
            </w:r>
          </w:p>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耳罩</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H540A</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防噪声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pStyle w:val="3"/>
        <w:rPr>
          <w:highlight w:val="none"/>
        </w:rPr>
      </w:pPr>
      <w:r>
        <w:rPr>
          <w:rFonts w:hint="eastAsia"/>
          <w:highlight w:val="none"/>
        </w:rPr>
        <w:t>五、手部防护用品</w:t>
      </w: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3954" w:type="dxa"/>
            <w:vAlign w:val="center"/>
          </w:tcPr>
          <w:p>
            <w:pPr>
              <w:jc w:val="center"/>
              <w:rPr>
                <w:highlight w:val="none"/>
              </w:rPr>
            </w:pPr>
            <w:r>
              <w:rPr>
                <w:rFonts w:hint="eastAsia"/>
                <w:highlight w:val="none"/>
              </w:rPr>
              <w:t>布手套（厚）</w:t>
            </w:r>
          </w:p>
        </w:tc>
        <w:tc>
          <w:tcPr>
            <w:tcW w:w="4396" w:type="dxa"/>
            <w:vMerge w:val="restart"/>
            <w:vAlign w:val="center"/>
          </w:tcPr>
          <w:p>
            <w:pPr>
              <w:jc w:val="center"/>
              <w:rPr>
                <w:highlight w:val="none"/>
              </w:rPr>
            </w:pPr>
            <w:r>
              <w:rPr>
                <w:rFonts w:hint="eastAsia"/>
                <w:highlight w:val="none"/>
              </w:rPr>
              <w:drawing>
                <wp:inline distT="0" distB="0" distL="114300" distR="114300">
                  <wp:extent cx="2646045" cy="2310130"/>
                  <wp:effectExtent l="0" t="0" r="8255" b="1270"/>
                  <wp:docPr id="30" name="图片 36" descr="布手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descr="布手套"/>
                          <pic:cNvPicPr>
                            <a:picLocks noChangeAspect="1"/>
                          </pic:cNvPicPr>
                        </pic:nvPicPr>
                        <pic:blipFill>
                          <a:blip r:embed="rId25"/>
                          <a:stretch>
                            <a:fillRect/>
                          </a:stretch>
                        </pic:blipFill>
                        <pic:spPr>
                          <a:xfrm>
                            <a:off x="0" y="0"/>
                            <a:ext cx="2646045" cy="2310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布手套</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4*4帆布、双层24道线</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防止划伤</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p>
      <w:pP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线手套</w:t>
            </w:r>
          </w:p>
        </w:tc>
        <w:tc>
          <w:tcPr>
            <w:tcW w:w="4396" w:type="dxa"/>
            <w:vMerge w:val="restart"/>
            <w:vAlign w:val="center"/>
          </w:tcPr>
          <w:p>
            <w:pPr>
              <w:jc w:val="center"/>
              <w:rPr>
                <w:highlight w:val="none"/>
              </w:rPr>
            </w:pPr>
            <w:r>
              <w:rPr>
                <w:rFonts w:hint="eastAsia"/>
                <w:highlight w:val="none"/>
              </w:rPr>
              <w:drawing>
                <wp:inline distT="0" distB="0" distL="114300" distR="114300">
                  <wp:extent cx="2642870" cy="2675890"/>
                  <wp:effectExtent l="0" t="0" r="11430" b="3810"/>
                  <wp:docPr id="14" name="图片 37" descr="IMG_20200713_13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descr="IMG_20200713_133946"/>
                          <pic:cNvPicPr>
                            <a:picLocks noChangeAspect="1"/>
                          </pic:cNvPicPr>
                        </pic:nvPicPr>
                        <pic:blipFill>
                          <a:blip r:embed="rId26"/>
                          <a:stretch>
                            <a:fillRect/>
                          </a:stretch>
                        </pic:blipFill>
                        <pic:spPr>
                          <a:xfrm>
                            <a:off x="0" y="0"/>
                            <a:ext cx="2642870" cy="26758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纯棉</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防划伤</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p>
      <w:pPr>
        <w:rPr>
          <w:highlight w:val="none"/>
        </w:rPr>
      </w:pP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乳胶手套</w:t>
            </w:r>
          </w:p>
        </w:tc>
        <w:tc>
          <w:tcPr>
            <w:tcW w:w="4386" w:type="dxa"/>
            <w:vMerge w:val="restart"/>
            <w:vAlign w:val="center"/>
          </w:tcPr>
          <w:p>
            <w:pPr>
              <w:jc w:val="center"/>
              <w:rPr>
                <w:highlight w:val="none"/>
              </w:rPr>
            </w:pPr>
            <w:r>
              <w:rPr>
                <w:rFonts w:hint="eastAsia"/>
                <w:highlight w:val="none"/>
              </w:rPr>
              <w:drawing>
                <wp:inline distT="0" distB="0" distL="114300" distR="114300">
                  <wp:extent cx="2640330" cy="2963545"/>
                  <wp:effectExtent l="0" t="0" r="1270" b="8255"/>
                  <wp:docPr id="12" name="图片 38" descr="乳胶手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descr="乳胶手套"/>
                          <pic:cNvPicPr>
                            <a:picLocks noChangeAspect="1"/>
                          </pic:cNvPicPr>
                        </pic:nvPicPr>
                        <pic:blipFill>
                          <a:blip r:embed="rId27"/>
                          <a:stretch>
                            <a:fillRect/>
                          </a:stretch>
                        </pic:blipFill>
                        <pic:spPr>
                          <a:xfrm>
                            <a:off x="0" y="0"/>
                            <a:ext cx="2640330" cy="2963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36cm、60cm</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防水、防酸碱</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涂胶手套</w:t>
            </w:r>
          </w:p>
        </w:tc>
        <w:tc>
          <w:tcPr>
            <w:tcW w:w="4396" w:type="dxa"/>
            <w:vMerge w:val="restart"/>
            <w:vAlign w:val="center"/>
          </w:tcPr>
          <w:p>
            <w:pPr>
              <w:jc w:val="center"/>
              <w:rPr>
                <w:highlight w:val="none"/>
              </w:rPr>
            </w:pPr>
            <w:r>
              <w:rPr>
                <w:rFonts w:hint="eastAsia"/>
                <w:highlight w:val="none"/>
              </w:rPr>
              <w:drawing>
                <wp:inline distT="0" distB="0" distL="114300" distR="114300">
                  <wp:extent cx="2647950" cy="3196590"/>
                  <wp:effectExtent l="0" t="0" r="6350" b="3810"/>
                  <wp:docPr id="9" name="图片 41" descr="涂胶手套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涂胶手套_副本"/>
                          <pic:cNvPicPr>
                            <a:picLocks noChangeAspect="1"/>
                          </pic:cNvPicPr>
                        </pic:nvPicPr>
                        <pic:blipFill>
                          <a:blip r:embed="rId28"/>
                          <a:stretch>
                            <a:fillRect/>
                          </a:stretch>
                        </pic:blipFill>
                        <pic:spPr>
                          <a:xfrm>
                            <a:off x="0" y="0"/>
                            <a:ext cx="2647950" cy="3196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带胶手套</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聚氨酯涂层</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防划伤</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r>
        <w:rPr>
          <w:highlight w:val="none"/>
        </w:rPr>
        <w:br w:type="page"/>
      </w:r>
    </w:p>
    <w:p>
      <w:pP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全皮电焊长筒手套</w:t>
            </w:r>
          </w:p>
        </w:tc>
        <w:tc>
          <w:tcPr>
            <w:tcW w:w="4396" w:type="dxa"/>
            <w:vMerge w:val="restart"/>
            <w:vAlign w:val="center"/>
          </w:tcPr>
          <w:p>
            <w:pPr>
              <w:jc w:val="center"/>
              <w:rPr>
                <w:highlight w:val="none"/>
              </w:rPr>
            </w:pPr>
          </w:p>
          <w:p>
            <w:pPr>
              <w:jc w:val="center"/>
              <w:rPr>
                <w:highlight w:val="none"/>
              </w:rPr>
            </w:pPr>
            <w:r>
              <w:rPr>
                <w:rFonts w:hint="eastAsia"/>
                <w:highlight w:val="none"/>
              </w:rPr>
              <w:drawing>
                <wp:inline distT="0" distB="0" distL="114300" distR="114300">
                  <wp:extent cx="2644775" cy="3148330"/>
                  <wp:effectExtent l="0" t="0" r="9525" b="1270"/>
                  <wp:docPr id="31" name="图片 42" descr="电焊手套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descr="电焊手套_副本"/>
                          <pic:cNvPicPr>
                            <a:picLocks noChangeAspect="1"/>
                          </pic:cNvPicPr>
                        </pic:nvPicPr>
                        <pic:blipFill>
                          <a:blip r:embed="rId29"/>
                          <a:srcRect/>
                          <a:stretch>
                            <a:fillRect/>
                          </a:stretch>
                        </pic:blipFill>
                        <pic:spPr>
                          <a:xfrm>
                            <a:off x="0" y="0"/>
                            <a:ext cx="2644775" cy="31483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电焊手套</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长度48CM，光面革皮</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防高温</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p>
    <w:tbl>
      <w:tblPr>
        <w:tblStyle w:val="16"/>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b/>
                <w:bCs/>
                <w:highlight w:val="none"/>
              </w:rPr>
            </w:pPr>
            <w:r>
              <w:rPr>
                <w:rFonts w:hint="eastAsia"/>
                <w:b/>
                <w:bCs/>
                <w:highlight w:val="none"/>
              </w:rPr>
              <w:t>产品名称</w:t>
            </w:r>
          </w:p>
        </w:tc>
        <w:tc>
          <w:tcPr>
            <w:tcW w:w="4393"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highlight w:val="none"/>
              </w:rPr>
              <w:t>35KV绝缘手套</w:t>
            </w:r>
          </w:p>
        </w:tc>
        <w:tc>
          <w:tcPr>
            <w:tcW w:w="4393" w:type="dxa"/>
            <w:vMerge w:val="restart"/>
            <w:vAlign w:val="center"/>
          </w:tcPr>
          <w:p>
            <w:pPr>
              <w:jc w:val="center"/>
              <w:rPr>
                <w:highlight w:val="none"/>
              </w:rPr>
            </w:pPr>
            <w:r>
              <w:rPr>
                <w:highlight w:val="none"/>
              </w:rPr>
              <w:drawing>
                <wp:inline distT="0" distB="0" distL="114300" distR="114300">
                  <wp:extent cx="2201545" cy="2620010"/>
                  <wp:effectExtent l="0" t="0" r="8255" b="8890"/>
                  <wp:docPr id="16" name="图片 45" descr="f3e3501e7d3bb8bdb3aa6bde010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 descr="f3e3501e7d3bb8bdb3aa6bde0106804"/>
                          <pic:cNvPicPr>
                            <a:picLocks noChangeAspect="1"/>
                          </pic:cNvPicPr>
                        </pic:nvPicPr>
                        <pic:blipFill>
                          <a:blip r:embed="rId30"/>
                          <a:stretch>
                            <a:fillRect/>
                          </a:stretch>
                        </pic:blipFill>
                        <pic:spPr>
                          <a:xfrm>
                            <a:off x="0" y="0"/>
                            <a:ext cx="2201545" cy="2620010"/>
                          </a:xfrm>
                          <a:prstGeom prst="rect">
                            <a:avLst/>
                          </a:prstGeom>
                          <a:noFill/>
                          <a:ln>
                            <a:noFill/>
                          </a:ln>
                        </pic:spPr>
                      </pic:pic>
                    </a:graphicData>
                  </a:graphic>
                </wp:inline>
              </w:drawing>
            </w:r>
          </w:p>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b/>
                <w:bCs/>
                <w:highlight w:val="none"/>
              </w:rPr>
              <w:t>别称</w:t>
            </w: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b/>
                <w:bCs/>
                <w:highlight w:val="none"/>
              </w:rPr>
              <w:t>规格型号</w:t>
            </w: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highlight w:val="none"/>
              </w:rPr>
              <w:t>高压绝缘</w:t>
            </w: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b/>
                <w:bCs/>
                <w:highlight w:val="none"/>
              </w:rPr>
              <w:t>用途</w:t>
            </w: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highlight w:val="none"/>
              </w:rPr>
              <w:t>电绝缘</w:t>
            </w: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r>
              <w:rPr>
                <w:rFonts w:hint="eastAsia"/>
                <w:b/>
                <w:bCs/>
                <w:highlight w:val="none"/>
              </w:rPr>
              <w:t>备注</w:t>
            </w:r>
          </w:p>
        </w:tc>
        <w:tc>
          <w:tcPr>
            <w:tcW w:w="4393"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60" w:type="dxa"/>
            <w:vAlign w:val="center"/>
          </w:tcPr>
          <w:p>
            <w:pPr>
              <w:jc w:val="center"/>
              <w:rPr>
                <w:highlight w:val="none"/>
              </w:rPr>
            </w:pPr>
          </w:p>
        </w:tc>
        <w:tc>
          <w:tcPr>
            <w:tcW w:w="4393" w:type="dxa"/>
            <w:vMerge w:val="continue"/>
            <w:vAlign w:val="center"/>
          </w:tcPr>
          <w:p>
            <w:pPr>
              <w:jc w:val="center"/>
              <w:rPr>
                <w:highlight w:val="none"/>
              </w:rPr>
            </w:pPr>
          </w:p>
        </w:tc>
      </w:tr>
    </w:tbl>
    <w:p>
      <w:pPr>
        <w:rPr>
          <w:highlight w:val="none"/>
        </w:rPr>
      </w:pPr>
      <w:r>
        <w:rPr>
          <w:highlight w:val="none"/>
        </w:rPr>
        <w:br w:type="page"/>
      </w: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产品名称</w:t>
            </w:r>
          </w:p>
        </w:tc>
        <w:tc>
          <w:tcPr>
            <w:tcW w:w="4386" w:type="dxa"/>
            <w:vAlign w:val="center"/>
          </w:tcPr>
          <w:p>
            <w:pPr>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highlight w:val="none"/>
              </w:rPr>
              <w:t>500度耐高温手套</w:t>
            </w:r>
          </w:p>
        </w:tc>
        <w:tc>
          <w:tcPr>
            <w:tcW w:w="4386" w:type="dxa"/>
            <w:vMerge w:val="restart"/>
            <w:vAlign w:val="center"/>
          </w:tcPr>
          <w:p>
            <w:pPr>
              <w:jc w:val="center"/>
              <w:rPr>
                <w:rFonts w:ascii="仿宋_GB2312" w:hAnsi="仿宋_GB2312" w:eastAsia="仿宋_GB2312" w:cs="仿宋_GB2312"/>
                <w:highlight w:val="none"/>
              </w:rPr>
            </w:pPr>
            <w:r>
              <w:rPr>
                <w:highlight w:val="none"/>
              </w:rPr>
              <w:drawing>
                <wp:inline distT="0" distB="0" distL="114300" distR="114300">
                  <wp:extent cx="2200275" cy="3067050"/>
                  <wp:effectExtent l="0" t="0" r="9525" b="6350"/>
                  <wp:docPr id="22" name="图片 58" descr="005bd635f27f8c7e6e1ba406cc2c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descr="005bd635f27f8c7e6e1ba406cc2c733"/>
                          <pic:cNvPicPr>
                            <a:picLocks noChangeAspect="1"/>
                          </pic:cNvPicPr>
                        </pic:nvPicPr>
                        <pic:blipFill>
                          <a:blip r:embed="rId31"/>
                          <a:stretch>
                            <a:fillRect/>
                          </a:stretch>
                        </pic:blipFill>
                        <pic:spPr>
                          <a:xfrm>
                            <a:off x="0" y="0"/>
                            <a:ext cx="2200275" cy="3067050"/>
                          </a:xfrm>
                          <a:prstGeom prst="rect">
                            <a:avLst/>
                          </a:prstGeom>
                          <a:noFill/>
                          <a:ln>
                            <a:noFill/>
                          </a:ln>
                        </pic:spPr>
                      </pic:pic>
                    </a:graphicData>
                  </a:graphic>
                </wp:inline>
              </w:drawing>
            </w:r>
          </w:p>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别称</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highlight w:val="none"/>
              </w:rPr>
              <w:t>耐高温手套</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规格型号</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highlight w:val="none"/>
              </w:rPr>
              <w:t>500度</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用途</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highlight w:val="none"/>
              </w:rPr>
              <w:t>发动机后取力器装配使用</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备注</w:t>
            </w:r>
          </w:p>
        </w:tc>
        <w:tc>
          <w:tcPr>
            <w:tcW w:w="4386" w:type="dxa"/>
            <w:vMerge w:val="continue"/>
            <w:vAlign w:val="center"/>
          </w:tcPr>
          <w:p>
            <w:pPr>
              <w:jc w:val="center"/>
              <w:rPr>
                <w:rFonts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ascii="仿宋_GB2312" w:hAnsi="仿宋_GB2312" w:eastAsia="仿宋_GB2312" w:cs="仿宋_GB2312"/>
                <w:highlight w:val="none"/>
              </w:rPr>
            </w:pPr>
          </w:p>
        </w:tc>
        <w:tc>
          <w:tcPr>
            <w:tcW w:w="4386" w:type="dxa"/>
            <w:vMerge w:val="continue"/>
            <w:vAlign w:val="center"/>
          </w:tcPr>
          <w:p>
            <w:pPr>
              <w:jc w:val="center"/>
              <w:rPr>
                <w:rFonts w:ascii="仿宋_GB2312" w:hAnsi="仿宋_GB2312" w:eastAsia="仿宋_GB2312" w:cs="仿宋_GB2312"/>
                <w:highlight w:val="none"/>
              </w:rPr>
            </w:pPr>
          </w:p>
        </w:tc>
      </w:tr>
    </w:tbl>
    <w:p>
      <w:pPr>
        <w:rPr>
          <w:highlight w:val="none"/>
        </w:rPr>
      </w:pPr>
    </w:p>
    <w:p>
      <w:pPr>
        <w:rPr>
          <w:highlight w:val="none"/>
        </w:rPr>
      </w:pPr>
    </w:p>
    <w:p>
      <w:pP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纯棉布套袖</w:t>
            </w:r>
          </w:p>
        </w:tc>
        <w:tc>
          <w:tcPr>
            <w:tcW w:w="4396" w:type="dxa"/>
            <w:vMerge w:val="restart"/>
            <w:vAlign w:val="center"/>
          </w:tcPr>
          <w:p>
            <w:pPr>
              <w:jc w:val="center"/>
              <w:rPr>
                <w:highlight w:val="none"/>
              </w:rPr>
            </w:pPr>
          </w:p>
          <w:p>
            <w:pPr>
              <w:jc w:val="center"/>
              <w:rPr>
                <w:highlight w:val="none"/>
              </w:rPr>
            </w:pPr>
            <w:r>
              <w:rPr>
                <w:rFonts w:hint="eastAsia"/>
                <w:highlight w:val="none"/>
              </w:rPr>
              <w:drawing>
                <wp:inline distT="0" distB="0" distL="114300" distR="114300">
                  <wp:extent cx="2644775" cy="3700780"/>
                  <wp:effectExtent l="0" t="0" r="9525" b="7620"/>
                  <wp:docPr id="1" name="图片 61" descr="套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1" descr="套袖"/>
                          <pic:cNvPicPr>
                            <a:picLocks noChangeAspect="1"/>
                          </pic:cNvPicPr>
                        </pic:nvPicPr>
                        <pic:blipFill>
                          <a:blip r:embed="rId32"/>
                          <a:stretch>
                            <a:fillRect/>
                          </a:stretch>
                        </pic:blipFill>
                        <pic:spPr>
                          <a:xfrm>
                            <a:off x="0" y="0"/>
                            <a:ext cx="2644775" cy="3700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45CM纯棉、帆布</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防划伤</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r>
        <w:rPr>
          <w:rFonts w:hint="eastAsia"/>
          <w:highlight w:val="none"/>
        </w:rPr>
        <w:br w:type="page"/>
      </w:r>
    </w:p>
    <w:p>
      <w:pPr>
        <w:pStyle w:val="3"/>
        <w:rPr>
          <w:highlight w:val="none"/>
        </w:rPr>
      </w:pPr>
      <w:r>
        <w:rPr>
          <w:rFonts w:hint="eastAsia"/>
          <w:highlight w:val="none"/>
        </w:rPr>
        <w:t>六、足部防护用品</w:t>
      </w: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皮脚盖</w:t>
            </w:r>
          </w:p>
        </w:tc>
        <w:tc>
          <w:tcPr>
            <w:tcW w:w="4396" w:type="dxa"/>
            <w:vMerge w:val="restart"/>
            <w:vAlign w:val="center"/>
          </w:tcPr>
          <w:p>
            <w:pPr>
              <w:jc w:val="center"/>
              <w:rPr>
                <w:highlight w:val="none"/>
              </w:rPr>
            </w:pPr>
          </w:p>
          <w:p>
            <w:pPr>
              <w:jc w:val="center"/>
              <w:rPr>
                <w:highlight w:val="none"/>
              </w:rPr>
            </w:pPr>
            <w:r>
              <w:rPr>
                <w:rFonts w:hint="eastAsia"/>
                <w:highlight w:val="none"/>
              </w:rPr>
              <w:drawing>
                <wp:inline distT="0" distB="0" distL="114300" distR="114300">
                  <wp:extent cx="2644775" cy="2705735"/>
                  <wp:effectExtent l="0" t="0" r="9525" b="12065"/>
                  <wp:docPr id="25" name="图片 66" descr="皮脚盖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6" descr="皮脚盖_副本"/>
                          <pic:cNvPicPr>
                            <a:picLocks noChangeAspect="1"/>
                          </pic:cNvPicPr>
                        </pic:nvPicPr>
                        <pic:blipFill>
                          <a:blip r:embed="rId33"/>
                          <a:stretch>
                            <a:fillRect/>
                          </a:stretch>
                        </pic:blipFill>
                        <pic:spPr>
                          <a:xfrm>
                            <a:off x="0" y="0"/>
                            <a:ext cx="2644775" cy="2705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电气焊脚套</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反牛皮</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防烫</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保护足趾安全鞋1</w:t>
            </w:r>
          </w:p>
        </w:tc>
        <w:tc>
          <w:tcPr>
            <w:tcW w:w="4386" w:type="dxa"/>
            <w:vMerge w:val="restart"/>
            <w:vAlign w:val="center"/>
          </w:tcPr>
          <w:p>
            <w:pPr>
              <w:jc w:val="center"/>
              <w:rPr>
                <w:highlight w:val="none"/>
              </w:rPr>
            </w:pPr>
            <w:r>
              <w:rPr>
                <w:rFonts w:hint="eastAsia"/>
                <w:highlight w:val="none"/>
              </w:rPr>
              <w:drawing>
                <wp:inline distT="0" distB="0" distL="114300" distR="114300">
                  <wp:extent cx="2639695" cy="2409190"/>
                  <wp:effectExtent l="0" t="0" r="1905" b="3810"/>
                  <wp:docPr id="55" name="图片 70" descr="IMG_20200713_13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0" descr="IMG_20200713_133831"/>
                          <pic:cNvPicPr>
                            <a:picLocks noChangeAspect="1"/>
                          </pic:cNvPicPr>
                        </pic:nvPicPr>
                        <pic:blipFill>
                          <a:blip r:embed="rId34"/>
                          <a:stretch>
                            <a:fillRect/>
                          </a:stretch>
                        </pic:blipFill>
                        <pic:spPr>
                          <a:xfrm>
                            <a:off x="0" y="0"/>
                            <a:ext cx="2639695" cy="2409190"/>
                          </a:xfrm>
                          <a:prstGeom prst="rect">
                            <a:avLst/>
                          </a:prstGeom>
                          <a:noFill/>
                          <a:ln>
                            <a:noFill/>
                          </a:ln>
                        </pic:spPr>
                      </pic:pic>
                    </a:graphicData>
                  </a:graphic>
                </wp:inline>
              </w:drawing>
            </w:r>
          </w:p>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劳保鞋</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多功能带透气孔（夏季）</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防冲击</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多功能型号可防冲击、防刺穿、电绝缘</w:t>
            </w:r>
          </w:p>
        </w:tc>
        <w:tc>
          <w:tcPr>
            <w:tcW w:w="4386" w:type="dxa"/>
            <w:vMerge w:val="continue"/>
            <w:vAlign w:val="center"/>
          </w:tcPr>
          <w:p>
            <w:pPr>
              <w:jc w:val="center"/>
              <w:rPr>
                <w:highlight w:val="none"/>
              </w:rPr>
            </w:pPr>
          </w:p>
        </w:tc>
      </w:tr>
    </w:tbl>
    <w:p>
      <w:pPr>
        <w:rPr>
          <w:highlight w:val="none"/>
        </w:rPr>
      </w:pPr>
    </w:p>
    <w:p>
      <w:pPr>
        <w:rPr>
          <w:highlight w:val="none"/>
        </w:rPr>
      </w:pPr>
      <w:r>
        <w:rPr>
          <w:highlight w:val="none"/>
        </w:rPr>
        <w:br w:type="page"/>
      </w:r>
    </w:p>
    <w:p>
      <w:pP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保护足趾安全鞋2</w:t>
            </w:r>
          </w:p>
        </w:tc>
        <w:tc>
          <w:tcPr>
            <w:tcW w:w="4396" w:type="dxa"/>
            <w:vMerge w:val="restart"/>
            <w:vAlign w:val="center"/>
          </w:tcPr>
          <w:p>
            <w:pPr>
              <w:jc w:val="center"/>
              <w:rPr>
                <w:highlight w:val="none"/>
              </w:rPr>
            </w:pPr>
          </w:p>
          <w:p>
            <w:pPr>
              <w:jc w:val="center"/>
              <w:rPr>
                <w:highlight w:val="none"/>
              </w:rPr>
            </w:pPr>
            <w:r>
              <w:rPr>
                <w:rFonts w:hint="eastAsia"/>
                <w:highlight w:val="none"/>
              </w:rPr>
              <w:drawing>
                <wp:inline distT="0" distB="0" distL="114300" distR="114300">
                  <wp:extent cx="2644775" cy="2186305"/>
                  <wp:effectExtent l="0" t="0" r="9525" b="10795"/>
                  <wp:docPr id="58" name="图片 71" descr="IMG_20200713_13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1" descr="IMG_20200713_133718"/>
                          <pic:cNvPicPr>
                            <a:picLocks noChangeAspect="1"/>
                          </pic:cNvPicPr>
                        </pic:nvPicPr>
                        <pic:blipFill>
                          <a:blip r:embed="rId35"/>
                          <a:srcRect/>
                          <a:stretch>
                            <a:fillRect/>
                          </a:stretch>
                        </pic:blipFill>
                        <pic:spPr>
                          <a:xfrm>
                            <a:off x="0" y="0"/>
                            <a:ext cx="2644775" cy="2186305"/>
                          </a:xfrm>
                          <a:prstGeom prst="rect">
                            <a:avLst/>
                          </a:prstGeom>
                          <a:noFill/>
                          <a:ln>
                            <a:noFill/>
                          </a:ln>
                        </pic:spPr>
                      </pic:pic>
                    </a:graphicData>
                  </a:graphic>
                </wp:inline>
              </w:drawing>
            </w:r>
          </w:p>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劳保鞋</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多功能带透气孔（夏季）</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防冲击</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pStyle w:val="3"/>
        <w:rPr>
          <w:highlight w:val="none"/>
        </w:rPr>
      </w:pPr>
      <w:r>
        <w:rPr>
          <w:rFonts w:hint="eastAsia"/>
          <w:highlight w:val="none"/>
        </w:rPr>
        <w:t>七、躯干防护用品</w:t>
      </w: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防寒服</w:t>
            </w:r>
          </w:p>
        </w:tc>
        <w:tc>
          <w:tcPr>
            <w:tcW w:w="4386" w:type="dxa"/>
            <w:vMerge w:val="restart"/>
            <w:vAlign w:val="center"/>
          </w:tcPr>
          <w:p>
            <w:pPr>
              <w:jc w:val="center"/>
              <w:rPr>
                <w:highlight w:val="none"/>
              </w:rPr>
            </w:pPr>
            <w:r>
              <w:rPr>
                <w:highlight w:val="none"/>
              </w:rPr>
              <w:drawing>
                <wp:inline distT="0" distB="0" distL="114300" distR="114300">
                  <wp:extent cx="2431415" cy="2242820"/>
                  <wp:effectExtent l="0" t="0" r="6985" b="5080"/>
                  <wp:docPr id="59" name="图片 87" descr="微信图片_2020091111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7" descr="微信图片_202009111123489"/>
                          <pic:cNvPicPr>
                            <a:picLocks noChangeAspect="1"/>
                          </pic:cNvPicPr>
                        </pic:nvPicPr>
                        <pic:blipFill>
                          <a:blip r:embed="rId36"/>
                          <a:stretch>
                            <a:fillRect/>
                          </a:stretch>
                        </pic:blipFill>
                        <pic:spPr>
                          <a:xfrm>
                            <a:off x="0" y="0"/>
                            <a:ext cx="2431415" cy="2242820"/>
                          </a:xfrm>
                          <a:prstGeom prst="rect">
                            <a:avLst/>
                          </a:prstGeom>
                          <a:noFill/>
                          <a:ln>
                            <a:noFill/>
                          </a:ln>
                        </pic:spPr>
                      </pic:pic>
                    </a:graphicData>
                  </a:graphic>
                </wp:inline>
              </w:drawing>
            </w:r>
          </w:p>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防寒服</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rPr>
          <w:highlight w:val="none"/>
        </w:rPr>
      </w:pPr>
    </w:p>
    <w:p>
      <w:pPr>
        <w:rPr>
          <w:highlight w:val="none"/>
        </w:rPr>
      </w:pPr>
      <w:r>
        <w:rPr>
          <w:rFonts w:hint="eastAsia"/>
          <w:highlight w:val="none"/>
        </w:rPr>
        <w:br w:type="page"/>
      </w:r>
    </w:p>
    <w:p>
      <w:pPr>
        <w:rPr>
          <w:rFonts w:ascii="仿宋_GB2312" w:hAnsi="仿宋_GB2312" w:eastAsia="仿宋_GB2312" w:cs="仿宋_GB2312"/>
          <w:highlight w:val="none"/>
        </w:rPr>
      </w:pPr>
    </w:p>
    <w:p>
      <w:pPr>
        <w:rPr>
          <w:highlight w:val="none"/>
        </w:rPr>
      </w:pPr>
    </w:p>
    <w:tbl>
      <w:tblPr>
        <w:tblStyle w:val="16"/>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4"/>
        <w:gridCol w:w="5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b/>
                <w:bCs/>
                <w:highlight w:val="none"/>
              </w:rPr>
            </w:pPr>
            <w:r>
              <w:rPr>
                <w:rFonts w:hint="eastAsia"/>
                <w:b/>
                <w:bCs/>
                <w:highlight w:val="none"/>
              </w:rPr>
              <w:t>产品名称</w:t>
            </w:r>
          </w:p>
        </w:tc>
        <w:tc>
          <w:tcPr>
            <w:tcW w:w="561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r>
              <w:rPr>
                <w:rFonts w:hint="eastAsia"/>
                <w:highlight w:val="none"/>
              </w:rPr>
              <w:t>帆布围裙</w:t>
            </w:r>
          </w:p>
        </w:tc>
        <w:tc>
          <w:tcPr>
            <w:tcW w:w="5616" w:type="dxa"/>
            <w:vMerge w:val="restart"/>
            <w:vAlign w:val="center"/>
          </w:tcPr>
          <w:p>
            <w:pPr>
              <w:jc w:val="center"/>
              <w:rPr>
                <w:highlight w:val="none"/>
              </w:rPr>
            </w:pPr>
            <w:r>
              <w:rPr>
                <w:highlight w:val="none"/>
              </w:rPr>
              <w:drawing>
                <wp:inline distT="0" distB="0" distL="114300" distR="114300">
                  <wp:extent cx="2650490" cy="1988185"/>
                  <wp:effectExtent l="0" t="0" r="16510" b="12065"/>
                  <wp:docPr id="60" name="图片 90" descr="微信图片_2020091308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0" descr="微信图片_20200913085857"/>
                          <pic:cNvPicPr>
                            <a:picLocks noChangeAspect="1"/>
                          </pic:cNvPicPr>
                        </pic:nvPicPr>
                        <pic:blipFill>
                          <a:blip r:embed="rId37"/>
                          <a:stretch>
                            <a:fillRect/>
                          </a:stretch>
                        </pic:blipFill>
                        <pic:spPr>
                          <a:xfrm>
                            <a:off x="0" y="0"/>
                            <a:ext cx="2650490" cy="1988185"/>
                          </a:xfrm>
                          <a:prstGeom prst="rect">
                            <a:avLst/>
                          </a:prstGeom>
                          <a:noFill/>
                          <a:ln>
                            <a:noFill/>
                          </a:ln>
                        </pic:spPr>
                      </pic:pic>
                    </a:graphicData>
                  </a:graphic>
                </wp:inline>
              </w:drawing>
            </w:r>
          </w:p>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r>
              <w:rPr>
                <w:rFonts w:hint="eastAsia"/>
                <w:b/>
                <w:bCs/>
                <w:highlight w:val="none"/>
              </w:rPr>
              <w:t>别称</w:t>
            </w: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r>
              <w:rPr>
                <w:rFonts w:hint="eastAsia"/>
                <w:b/>
                <w:bCs/>
                <w:highlight w:val="none"/>
              </w:rPr>
              <w:t>规格型号</w:t>
            </w: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r>
              <w:rPr>
                <w:rFonts w:hint="eastAsia"/>
                <w:b/>
                <w:bCs/>
                <w:highlight w:val="none"/>
              </w:rPr>
              <w:t>用途</w:t>
            </w: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r>
              <w:rPr>
                <w:rFonts w:hint="eastAsia"/>
                <w:highlight w:val="none"/>
              </w:rPr>
              <w:t>电焊</w:t>
            </w: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r>
              <w:rPr>
                <w:rFonts w:hint="eastAsia"/>
                <w:b/>
                <w:bCs/>
                <w:highlight w:val="none"/>
              </w:rPr>
              <w:t>备注</w:t>
            </w:r>
          </w:p>
        </w:tc>
        <w:tc>
          <w:tcPr>
            <w:tcW w:w="561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234" w:type="dxa"/>
            <w:vAlign w:val="center"/>
          </w:tcPr>
          <w:p>
            <w:pPr>
              <w:jc w:val="center"/>
              <w:rPr>
                <w:highlight w:val="none"/>
              </w:rPr>
            </w:pPr>
          </w:p>
        </w:tc>
        <w:tc>
          <w:tcPr>
            <w:tcW w:w="5616" w:type="dxa"/>
            <w:vMerge w:val="continue"/>
            <w:vAlign w:val="center"/>
          </w:tcPr>
          <w:p>
            <w:pPr>
              <w:jc w:val="center"/>
              <w:rPr>
                <w:highlight w:val="none"/>
              </w:rPr>
            </w:pPr>
          </w:p>
        </w:tc>
      </w:tr>
    </w:tbl>
    <w:p>
      <w:pPr>
        <w:rPr>
          <w:highlight w:val="none"/>
        </w:rPr>
      </w:pPr>
      <w:r>
        <w:rPr>
          <w:rFonts w:hint="eastAsia"/>
          <w:highlight w:val="none"/>
        </w:rPr>
        <w:br w:type="textWrapping"/>
      </w:r>
    </w:p>
    <w:tbl>
      <w:tblPr>
        <w:tblStyle w:val="16"/>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ascii="微软雅黑" w:hAnsi="微软雅黑" w:eastAsia="微软雅黑"/>
                <w:color w:val="111F2C"/>
                <w:szCs w:val="21"/>
                <w:highlight w:val="none"/>
              </w:rPr>
              <w:t>喷漆防护服</w:t>
            </w:r>
          </w:p>
        </w:tc>
        <w:tc>
          <w:tcPr>
            <w:tcW w:w="4386" w:type="dxa"/>
            <w:vMerge w:val="restart"/>
            <w:vAlign w:val="center"/>
          </w:tcPr>
          <w:p>
            <w:pPr>
              <w:jc w:val="center"/>
              <w:rPr>
                <w:highlight w:val="none"/>
              </w:rPr>
            </w:pPr>
            <w:r>
              <w:rPr>
                <w:highlight w:val="none"/>
              </w:rPr>
              <w:drawing>
                <wp:inline distT="0" distB="0" distL="114300" distR="114300">
                  <wp:extent cx="2392045" cy="2487295"/>
                  <wp:effectExtent l="0" t="0" r="8255" b="1905"/>
                  <wp:docPr id="56" name="图片 92" descr="IMG_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2" descr="IMG_0323"/>
                          <pic:cNvPicPr>
                            <a:picLocks noChangeAspect="1"/>
                          </pic:cNvPicPr>
                        </pic:nvPicPr>
                        <pic:blipFill>
                          <a:blip r:embed="rId38"/>
                          <a:stretch>
                            <a:fillRect/>
                          </a:stretch>
                        </pic:blipFill>
                        <pic:spPr>
                          <a:xfrm>
                            <a:off x="0" y="0"/>
                            <a:ext cx="2392045" cy="24872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highlight w:val="none"/>
              </w:rPr>
              <w:t>防护服</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ascii="微软雅黑" w:hAnsi="微软雅黑" w:eastAsia="微软雅黑"/>
                <w:color w:val="111F2C"/>
                <w:szCs w:val="21"/>
                <w:highlight w:val="none"/>
              </w:rPr>
              <w:t>2000型</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ascii="微软雅黑" w:hAnsi="微软雅黑" w:eastAsia="微软雅黑"/>
                <w:color w:val="111F2C"/>
                <w:szCs w:val="21"/>
                <w:highlight w:val="none"/>
              </w:rPr>
              <w:t>喷漆工防护使用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6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p>
      <w:pPr>
        <w:rPr>
          <w:highlight w:val="none"/>
        </w:rPr>
      </w:pPr>
    </w:p>
    <w:p>
      <w:pPr>
        <w:rPr>
          <w:highlight w:val="none"/>
        </w:rPr>
      </w:pPr>
    </w:p>
    <w:tbl>
      <w:tblPr>
        <w:tblStyle w:val="16"/>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9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双肩式安全带</w:t>
            </w:r>
          </w:p>
        </w:tc>
        <w:tc>
          <w:tcPr>
            <w:tcW w:w="4396" w:type="dxa"/>
            <w:vMerge w:val="restart"/>
            <w:vAlign w:val="center"/>
          </w:tcPr>
          <w:p>
            <w:pPr>
              <w:jc w:val="center"/>
              <w:rPr>
                <w:highlight w:val="none"/>
              </w:rPr>
            </w:pPr>
            <w:r>
              <w:rPr>
                <w:highlight w:val="none"/>
              </w:rPr>
              <w:drawing>
                <wp:inline distT="0" distB="0" distL="114300" distR="114300">
                  <wp:extent cx="2653665" cy="2679065"/>
                  <wp:effectExtent l="0" t="0" r="635" b="635"/>
                  <wp:docPr id="43" name="图片 97" descr="lALPDhYBNoFneKbNAtDNAhw_54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7" descr="lALPDhYBNoFneKbNAtDNAhw_540_720"/>
                          <pic:cNvPicPr>
                            <a:picLocks noChangeAspect="1"/>
                          </pic:cNvPicPr>
                        </pic:nvPicPr>
                        <pic:blipFill>
                          <a:blip r:embed="rId39"/>
                          <a:stretch>
                            <a:fillRect/>
                          </a:stretch>
                        </pic:blipFill>
                        <pic:spPr>
                          <a:xfrm>
                            <a:off x="0" y="0"/>
                            <a:ext cx="2653665" cy="2679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安全带</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欧式双大钩</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防高空坠落</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9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96" w:type="dxa"/>
            <w:vMerge w:val="continue"/>
            <w:vAlign w:val="center"/>
          </w:tcPr>
          <w:p>
            <w:pPr>
              <w:jc w:val="center"/>
              <w:rPr>
                <w:highlight w:val="none"/>
              </w:rPr>
            </w:pPr>
          </w:p>
        </w:tc>
      </w:tr>
    </w:tbl>
    <w:p>
      <w:pPr>
        <w:rPr>
          <w:highlight w:val="none"/>
        </w:rPr>
      </w:pPr>
    </w:p>
    <w:p>
      <w:pPr>
        <w:rPr>
          <w:highlight w:val="none"/>
        </w:rPr>
      </w:pPr>
    </w:p>
    <w:p>
      <w:pPr>
        <w:rPr>
          <w:highlight w:val="none"/>
        </w:rPr>
      </w:pPr>
    </w:p>
    <w:p>
      <w:pPr>
        <w:rPr>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护膝</w:t>
            </w:r>
          </w:p>
        </w:tc>
        <w:tc>
          <w:tcPr>
            <w:tcW w:w="4386" w:type="dxa"/>
            <w:vMerge w:val="restart"/>
            <w:vAlign w:val="center"/>
          </w:tcPr>
          <w:p>
            <w:pPr>
              <w:jc w:val="center"/>
              <w:rPr>
                <w:highlight w:val="none"/>
              </w:rPr>
            </w:pPr>
            <w:r>
              <w:rPr>
                <w:highlight w:val="none"/>
              </w:rPr>
              <w:drawing>
                <wp:inline distT="0" distB="0" distL="114300" distR="114300">
                  <wp:extent cx="2590800" cy="2590800"/>
                  <wp:effectExtent l="0" t="0" r="0" b="0"/>
                  <wp:docPr id="44" name="图片 98" descr="8484cc02160747779c432f31bcf8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8" descr="8484cc02160747779c432f31bcf8a31"/>
                          <pic:cNvPicPr>
                            <a:picLocks noChangeAspect="1"/>
                          </pic:cNvPicPr>
                        </pic:nvPicPr>
                        <pic:blipFill>
                          <a:blip r:embed="rId40"/>
                          <a:stretch>
                            <a:fillRect/>
                          </a:stretch>
                        </pic:blipFill>
                        <pic:spPr>
                          <a:xfrm>
                            <a:off x="0" y="0"/>
                            <a:ext cx="2590800" cy="2590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护膝</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加绒</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防寒</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highlight w:val="none"/>
        </w:rPr>
      </w:pPr>
    </w:p>
    <w:p>
      <w:pPr>
        <w:rPr>
          <w:rFonts w:eastAsia="黑体"/>
          <w:b/>
          <w:bCs/>
          <w:sz w:val="28"/>
          <w:highlight w:val="none"/>
        </w:rPr>
      </w:pPr>
    </w:p>
    <w:p>
      <w:pPr>
        <w:rPr>
          <w:rFonts w:eastAsia="黑体"/>
          <w:b/>
          <w:bCs/>
          <w:sz w:val="28"/>
          <w:highlight w:val="none"/>
        </w:rPr>
        <w:sectPr>
          <w:pgSz w:w="11906" w:h="16838"/>
          <w:pgMar w:top="1418" w:right="1418" w:bottom="1134" w:left="1418" w:header="851" w:footer="992" w:gutter="0"/>
          <w:pgNumType w:chapStyle="1"/>
          <w:cols w:space="720" w:num="1"/>
          <w:docGrid w:type="lines" w:linePitch="312" w:charSpace="0"/>
        </w:sectPr>
      </w:pPr>
    </w:p>
    <w:p>
      <w:pPr>
        <w:rPr>
          <w:rFonts w:eastAsia="黑体"/>
          <w:b/>
          <w:bCs/>
          <w:sz w:val="28"/>
          <w:highlight w:val="none"/>
        </w:rPr>
      </w:pPr>
    </w:p>
    <w:tbl>
      <w:tblPr>
        <w:tblStyle w:val="16"/>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4"/>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b/>
                <w:bCs/>
                <w:highlight w:val="none"/>
              </w:rPr>
            </w:pPr>
            <w:r>
              <w:rPr>
                <w:rFonts w:hint="eastAsia"/>
                <w:b/>
                <w:bCs/>
                <w:highlight w:val="none"/>
              </w:rPr>
              <w:t>产品名称</w:t>
            </w:r>
          </w:p>
        </w:tc>
        <w:tc>
          <w:tcPr>
            <w:tcW w:w="4386" w:type="dxa"/>
            <w:vAlign w:val="center"/>
          </w:tcPr>
          <w:p>
            <w:pPr>
              <w:jc w:val="center"/>
              <w:rPr>
                <w:b/>
                <w:bCs/>
                <w:highlight w:val="none"/>
              </w:rPr>
            </w:pPr>
            <w:r>
              <w:rPr>
                <w:rFonts w:hint="eastAsia"/>
                <w:b/>
                <w:bCs/>
                <w:highlight w:val="none"/>
              </w:rPr>
              <w:t>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棉坎肩</w:t>
            </w:r>
          </w:p>
        </w:tc>
        <w:tc>
          <w:tcPr>
            <w:tcW w:w="4386" w:type="dxa"/>
            <w:vMerge w:val="restart"/>
            <w:vAlign w:val="center"/>
          </w:tcPr>
          <w:p>
            <w:pPr>
              <w:keepNext w:val="0"/>
              <w:keepLines w:val="0"/>
              <w:widowControl/>
              <w:suppressLineNumbers w:val="0"/>
              <w:jc w:val="center"/>
              <w:textAlignment w:val="center"/>
              <w:rPr>
                <w:rFonts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251460</wp:posOffset>
                  </wp:positionH>
                  <wp:positionV relativeFrom="paragraph">
                    <wp:posOffset>114300</wp:posOffset>
                  </wp:positionV>
                  <wp:extent cx="2160905" cy="2778760"/>
                  <wp:effectExtent l="0" t="0" r="3175" b="10160"/>
                  <wp:wrapNone/>
                  <wp:docPr id="8" name="图片_38"/>
                  <wp:cNvGraphicFramePr/>
                  <a:graphic xmlns:a="http://schemas.openxmlformats.org/drawingml/2006/main">
                    <a:graphicData uri="http://schemas.openxmlformats.org/drawingml/2006/picture">
                      <pic:pic xmlns:pic="http://schemas.openxmlformats.org/drawingml/2006/picture">
                        <pic:nvPicPr>
                          <pic:cNvPr id="8" name="图片_38"/>
                          <pic:cNvPicPr/>
                        </pic:nvPicPr>
                        <pic:blipFill>
                          <a:blip r:embed="rId41"/>
                          <a:stretch>
                            <a:fillRect/>
                          </a:stretch>
                        </pic:blipFill>
                        <pic:spPr>
                          <a:xfrm>
                            <a:off x="0" y="0"/>
                            <a:ext cx="2160905" cy="2778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别称</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rFonts w:hint="eastAsia" w:eastAsia="宋体"/>
                <w:highlight w:val="none"/>
                <w:lang w:eastAsia="zh-CN"/>
              </w:rPr>
            </w:pPr>
            <w:r>
              <w:rPr>
                <w:rFonts w:hint="eastAsia"/>
                <w:highlight w:val="none"/>
                <w:lang w:val="en-US" w:eastAsia="zh-CN"/>
              </w:rPr>
              <w:t>/</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规格型号</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福泽</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用途</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highlight w:val="none"/>
              </w:rPr>
              <w:t>防寒</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r>
              <w:rPr>
                <w:rFonts w:hint="eastAsia"/>
                <w:b/>
                <w:bCs/>
                <w:highlight w:val="none"/>
              </w:rPr>
              <w:t>备注</w:t>
            </w:r>
          </w:p>
        </w:tc>
        <w:tc>
          <w:tcPr>
            <w:tcW w:w="4386" w:type="dxa"/>
            <w:vMerge w:val="continue"/>
            <w:vAlign w:val="center"/>
          </w:tcPr>
          <w:p>
            <w:pPr>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954" w:type="dxa"/>
            <w:vAlign w:val="center"/>
          </w:tcPr>
          <w:p>
            <w:pPr>
              <w:jc w:val="center"/>
              <w:rPr>
                <w:highlight w:val="none"/>
              </w:rPr>
            </w:pPr>
          </w:p>
        </w:tc>
        <w:tc>
          <w:tcPr>
            <w:tcW w:w="4386" w:type="dxa"/>
            <w:vMerge w:val="continue"/>
            <w:vAlign w:val="center"/>
          </w:tcPr>
          <w:p>
            <w:pPr>
              <w:jc w:val="center"/>
              <w:rPr>
                <w:highlight w:val="none"/>
              </w:rPr>
            </w:pPr>
          </w:p>
        </w:tc>
      </w:tr>
    </w:tbl>
    <w:p>
      <w:pPr>
        <w:rPr>
          <w:rFonts w:eastAsia="黑体"/>
          <w:b/>
          <w:bCs/>
          <w:sz w:val="28"/>
          <w:highlight w:val="none"/>
        </w:rPr>
        <w:sectPr>
          <w:pgSz w:w="11906" w:h="16838"/>
          <w:pgMar w:top="1418" w:right="1418" w:bottom="1134" w:left="1418" w:header="851" w:footer="992" w:gutter="0"/>
          <w:pgNumType w:chapStyle="1"/>
          <w:cols w:space="720" w:num="1"/>
          <w:docGrid w:type="lines" w:linePitch="312" w:charSpace="0"/>
        </w:sectPr>
      </w:pPr>
    </w:p>
    <w:p>
      <w:pPr>
        <w:pStyle w:val="9"/>
        <w:spacing w:before="156" w:beforeLines="50" w:after="156" w:afterLines="50" w:line="360" w:lineRule="auto"/>
        <w:jc w:val="center"/>
        <w:outlineLvl w:val="0"/>
        <w:rPr>
          <w:rFonts w:ascii="黑体" w:eastAsia="黑体"/>
          <w:b/>
          <w:bCs/>
          <w:sz w:val="36"/>
          <w:szCs w:val="36"/>
          <w:highlight w:val="none"/>
        </w:rPr>
      </w:pPr>
      <w:bookmarkStart w:id="6" w:name="_Toc35956345"/>
      <w:r>
        <w:rPr>
          <w:rFonts w:hint="eastAsia" w:ascii="黑体" w:eastAsia="黑体"/>
          <w:b/>
          <w:bCs/>
          <w:sz w:val="36"/>
          <w:szCs w:val="36"/>
          <w:highlight w:val="none"/>
        </w:rPr>
        <w:t>第四章  技术协议书</w:t>
      </w:r>
      <w:bookmarkEnd w:id="6"/>
    </w:p>
    <w:p>
      <w:pPr>
        <w:pStyle w:val="9"/>
        <w:spacing w:line="360" w:lineRule="auto"/>
        <w:rPr>
          <w:highlight w:val="none"/>
        </w:rPr>
      </w:pPr>
      <w:r>
        <w:rPr>
          <w:rFonts w:hAnsi="宋体"/>
          <w:b/>
          <w:bCs/>
          <w:highlight w:val="none"/>
        </w:rPr>
        <w:t>一、项目名称</w:t>
      </w:r>
      <w:r>
        <w:rPr>
          <w:rFonts w:hAnsi="宋体"/>
          <w:highlight w:val="none"/>
        </w:rPr>
        <w:t>：</w:t>
      </w:r>
      <w:r>
        <w:rPr>
          <w:rFonts w:hint="eastAsia"/>
          <w:highlight w:val="none"/>
        </w:rPr>
        <w:t>中国重型汽车集团有限公司劳动保护品采购项目。</w:t>
      </w:r>
    </w:p>
    <w:p>
      <w:pPr>
        <w:pStyle w:val="9"/>
        <w:spacing w:line="360" w:lineRule="auto"/>
        <w:rPr>
          <w:rFonts w:hAnsi="宋体"/>
          <w:b/>
          <w:bCs/>
          <w:highlight w:val="none"/>
        </w:rPr>
      </w:pPr>
      <w:r>
        <w:rPr>
          <w:rFonts w:hint="eastAsia" w:hAnsi="宋体"/>
          <w:b/>
          <w:bCs/>
          <w:highlight w:val="none"/>
        </w:rPr>
        <w:t>二</w:t>
      </w:r>
      <w:r>
        <w:rPr>
          <w:rFonts w:hAnsi="宋体"/>
          <w:b/>
          <w:bCs/>
          <w:highlight w:val="none"/>
        </w:rPr>
        <w:t>、</w:t>
      </w:r>
      <w:r>
        <w:rPr>
          <w:rFonts w:hint="eastAsia" w:hAnsi="宋体"/>
          <w:b/>
          <w:bCs/>
          <w:highlight w:val="none"/>
        </w:rPr>
        <w:t>技术规格：</w:t>
      </w:r>
    </w:p>
    <w:p>
      <w:pPr>
        <w:pStyle w:val="9"/>
        <w:spacing w:line="360" w:lineRule="auto"/>
        <w:ind w:left="364" w:leftChars="-228" w:hanging="843" w:hangingChars="400"/>
        <w:rPr>
          <w:rFonts w:hAnsi="宋体"/>
          <w:b/>
          <w:highlight w:val="none"/>
        </w:rPr>
      </w:pPr>
      <w:r>
        <w:rPr>
          <w:rFonts w:hAnsi="宋体"/>
          <w:b/>
          <w:highlight w:val="none"/>
        </w:rPr>
        <w:t xml:space="preserve">        </w:t>
      </w:r>
      <w:r>
        <w:rPr>
          <w:rFonts w:hint="eastAsia" w:hAnsi="宋体"/>
          <w:b/>
          <w:highlight w:val="none"/>
        </w:rPr>
        <w:t xml:space="preserve"> 1.质量要求</w:t>
      </w:r>
      <w:r>
        <w:rPr>
          <w:rFonts w:hAnsi="宋体"/>
          <w:b/>
          <w:highlight w:val="none"/>
        </w:rPr>
        <w:t>：</w:t>
      </w:r>
    </w:p>
    <w:p>
      <w:pPr>
        <w:autoSpaceDE w:val="0"/>
        <w:autoSpaceDN w:val="0"/>
        <w:adjustRightInd w:val="0"/>
        <w:spacing w:line="360" w:lineRule="auto"/>
        <w:ind w:firstLine="420" w:firstLineChars="200"/>
        <w:jc w:val="left"/>
        <w:rPr>
          <w:rFonts w:ascii="宋体" w:hAnsi="宋体"/>
          <w:szCs w:val="21"/>
          <w:highlight w:val="none"/>
        </w:rPr>
      </w:pPr>
      <w:r>
        <w:rPr>
          <w:rFonts w:hint="eastAsia" w:ascii="宋体" w:hAnsi="宋体"/>
          <w:szCs w:val="21"/>
          <w:highlight w:val="none"/>
        </w:rPr>
        <w:t>安全帽符合《头部防护 安全帽》GB2811标准要求，过滤式防毒面具、面罩、配件符合《过滤式防毒面具通用技术条件》GB2890标准要求，安全带符合《安全带》GB6095标准要求，焊接眼面部防护具面罩、眼镜及滤光片符合《焊接眼面护具》GB/T3609.1标准要求，防静电鞋及导电鞋符合《防静电鞋、导电鞋技术要求》GB4385标准要求，防尘口罩符合《防尘口罩》LD29标准要求，保护足趾安全鞋符合《保护足趾安全鞋（靴）》LD50标准要求，阻燃防护服符合《阻燃防护服》GB8965标准要求，安全网符合《安全网》GB5725标准要求，防冲击眼护具符合《防冲击眼护具》GB5890标准要求。其他未详述的劳动防护用品符合相关国家标准及行业标准要求。各类标准以劳动保护用品实际采购时最新下发的在用版本为准。</w:t>
      </w:r>
    </w:p>
    <w:p>
      <w:pPr>
        <w:autoSpaceDE w:val="0"/>
        <w:autoSpaceDN w:val="0"/>
        <w:adjustRightInd w:val="0"/>
        <w:spacing w:line="360" w:lineRule="auto"/>
        <w:ind w:firstLine="420" w:firstLineChars="200"/>
        <w:jc w:val="left"/>
        <w:rPr>
          <w:rFonts w:ascii="宋体" w:hAnsi="宋体"/>
          <w:szCs w:val="21"/>
          <w:highlight w:val="none"/>
        </w:rPr>
      </w:pPr>
      <w:r>
        <w:rPr>
          <w:rFonts w:hint="eastAsia"/>
          <w:highlight w:val="none"/>
        </w:rPr>
        <w:t>中标人能按招标人要求，提供规定品种、规格、数量和要求的投标劳动保护品及辅料附件，具备代理品牌的代理资质。</w:t>
      </w:r>
    </w:p>
    <w:p>
      <w:pPr>
        <w:autoSpaceDE w:val="0"/>
        <w:autoSpaceDN w:val="0"/>
        <w:adjustRightInd w:val="0"/>
        <w:spacing w:line="360" w:lineRule="auto"/>
        <w:ind w:firstLine="422" w:firstLineChars="200"/>
        <w:jc w:val="left"/>
        <w:rPr>
          <w:rFonts w:ascii="Calibri" w:hAnsi="Calibri"/>
          <w:b/>
          <w:szCs w:val="21"/>
          <w:highlight w:val="none"/>
        </w:rPr>
      </w:pPr>
      <w:r>
        <w:rPr>
          <w:rFonts w:hint="eastAsia" w:hAnsi="宋体"/>
          <w:b/>
          <w:highlight w:val="none"/>
        </w:rPr>
        <w:t>2.</w:t>
      </w:r>
      <w:r>
        <w:rPr>
          <w:rFonts w:ascii="Calibri" w:hAnsi="Calibri"/>
          <w:b/>
          <w:szCs w:val="21"/>
          <w:highlight w:val="none"/>
        </w:rPr>
        <w:t xml:space="preserve">运输 </w:t>
      </w:r>
    </w:p>
    <w:p>
      <w:pPr>
        <w:autoSpaceDE w:val="0"/>
        <w:autoSpaceDN w:val="0"/>
        <w:adjustRightInd w:val="0"/>
        <w:spacing w:line="360" w:lineRule="auto"/>
        <w:ind w:firstLine="420" w:firstLineChars="200"/>
        <w:jc w:val="left"/>
        <w:rPr>
          <w:rFonts w:ascii="Calibri" w:hAnsi="Calibri"/>
          <w:szCs w:val="21"/>
          <w:highlight w:val="none"/>
        </w:rPr>
      </w:pPr>
      <w:r>
        <w:rPr>
          <w:rFonts w:hint="eastAsia" w:ascii="宋体" w:hAnsi="宋体"/>
          <w:szCs w:val="21"/>
          <w:highlight w:val="none"/>
        </w:rPr>
        <w:t>⑴</w:t>
      </w:r>
      <w:r>
        <w:rPr>
          <w:rFonts w:ascii="Calibri" w:hAnsi="Calibri"/>
          <w:szCs w:val="21"/>
          <w:highlight w:val="none"/>
        </w:rPr>
        <w:t xml:space="preserve">运输时物品应码放整齐并固定牢固，不得受潮、雨淋、暴晒。 </w:t>
      </w:r>
    </w:p>
    <w:p>
      <w:pPr>
        <w:autoSpaceDE w:val="0"/>
        <w:autoSpaceDN w:val="0"/>
        <w:adjustRightInd w:val="0"/>
        <w:spacing w:line="360" w:lineRule="auto"/>
        <w:ind w:firstLine="420" w:firstLineChars="200"/>
        <w:jc w:val="left"/>
        <w:rPr>
          <w:rFonts w:ascii="Calibri" w:hAnsi="Calibri"/>
          <w:szCs w:val="21"/>
          <w:highlight w:val="none"/>
        </w:rPr>
      </w:pPr>
      <w:r>
        <w:rPr>
          <w:rFonts w:hint="eastAsia" w:ascii="宋体" w:hAnsi="宋体"/>
          <w:szCs w:val="21"/>
          <w:highlight w:val="none"/>
        </w:rPr>
        <w:t>⑵</w:t>
      </w:r>
      <w:r>
        <w:rPr>
          <w:rFonts w:ascii="Calibri" w:hAnsi="Calibri"/>
          <w:szCs w:val="21"/>
          <w:highlight w:val="none"/>
        </w:rPr>
        <w:t xml:space="preserve">产品包装件的运输工具应干燥、洁净、平整，严禁与油、酸、碱类或其他腐蚀性化学物品混放。 </w:t>
      </w:r>
    </w:p>
    <w:p>
      <w:pPr>
        <w:autoSpaceDE w:val="0"/>
        <w:autoSpaceDN w:val="0"/>
        <w:adjustRightInd w:val="0"/>
        <w:spacing w:line="360" w:lineRule="auto"/>
        <w:ind w:firstLine="422" w:firstLineChars="200"/>
        <w:jc w:val="left"/>
        <w:rPr>
          <w:rFonts w:ascii="Calibri" w:hAnsi="Calibri"/>
          <w:b/>
          <w:szCs w:val="21"/>
          <w:highlight w:val="none"/>
        </w:rPr>
      </w:pPr>
      <w:r>
        <w:rPr>
          <w:rFonts w:hint="eastAsia" w:ascii="Calibri" w:hAnsi="Calibri"/>
          <w:b/>
          <w:szCs w:val="21"/>
          <w:highlight w:val="none"/>
        </w:rPr>
        <w:t>3.</w:t>
      </w:r>
      <w:r>
        <w:rPr>
          <w:rFonts w:ascii="Calibri" w:hAnsi="Calibri"/>
          <w:b/>
          <w:szCs w:val="21"/>
          <w:highlight w:val="none"/>
        </w:rPr>
        <w:t xml:space="preserve">贮存 </w:t>
      </w:r>
    </w:p>
    <w:p>
      <w:pPr>
        <w:spacing w:line="360" w:lineRule="auto"/>
        <w:ind w:firstLine="420" w:firstLineChars="200"/>
        <w:rPr>
          <w:szCs w:val="21"/>
          <w:highlight w:val="none"/>
        </w:rPr>
      </w:pPr>
      <w:r>
        <w:rPr>
          <w:rFonts w:ascii="Calibri" w:hAnsi="Calibri"/>
          <w:szCs w:val="21"/>
          <w:highlight w:val="none"/>
        </w:rPr>
        <w:t>产品包装件不得与有腐蚀性的物品放在一起，存放处应干燥通风，包装箱距离墙面、地面20mm以上，防止鼠咬、虫蛀、霉变。</w:t>
      </w:r>
    </w:p>
    <w:p>
      <w:pPr>
        <w:pStyle w:val="9"/>
        <w:spacing w:line="360" w:lineRule="auto"/>
        <w:rPr>
          <w:rFonts w:hAnsi="宋体"/>
          <w:b/>
          <w:bCs/>
          <w:highlight w:val="none"/>
        </w:rPr>
      </w:pPr>
      <w:r>
        <w:rPr>
          <w:rFonts w:hint="eastAsia" w:hAnsi="宋体"/>
          <w:b/>
          <w:bCs/>
          <w:highlight w:val="none"/>
        </w:rPr>
        <w:t>六</w:t>
      </w:r>
      <w:r>
        <w:rPr>
          <w:rFonts w:hAnsi="宋体"/>
          <w:b/>
          <w:bCs/>
          <w:highlight w:val="none"/>
        </w:rPr>
        <w:t>、</w:t>
      </w:r>
      <w:r>
        <w:rPr>
          <w:rFonts w:hint="eastAsia" w:hAnsi="宋体"/>
          <w:b/>
          <w:bCs/>
          <w:highlight w:val="none"/>
        </w:rPr>
        <w:t>交付</w:t>
      </w:r>
    </w:p>
    <w:p>
      <w:pPr>
        <w:pStyle w:val="9"/>
        <w:spacing w:line="360" w:lineRule="auto"/>
        <w:ind w:firstLine="420" w:firstLineChars="200"/>
        <w:rPr>
          <w:rFonts w:hAnsi="宋体"/>
          <w:bCs/>
          <w:highlight w:val="none"/>
        </w:rPr>
      </w:pPr>
      <w:r>
        <w:rPr>
          <w:rFonts w:hint="eastAsia" w:hAnsi="宋体"/>
          <w:bCs/>
          <w:highlight w:val="none"/>
        </w:rPr>
        <w:t>1.交付期：要货后20天内完成全部供货，具体以协议（或合同）约定为准。</w:t>
      </w:r>
    </w:p>
    <w:p>
      <w:pPr>
        <w:pStyle w:val="9"/>
        <w:spacing w:line="360" w:lineRule="auto"/>
        <w:ind w:firstLine="420" w:firstLineChars="200"/>
        <w:rPr>
          <w:rFonts w:hAnsi="宋体"/>
          <w:highlight w:val="none"/>
        </w:rPr>
      </w:pPr>
      <w:r>
        <w:rPr>
          <w:rFonts w:hint="eastAsia" w:hAnsi="宋体"/>
          <w:highlight w:val="none"/>
        </w:rPr>
        <w:t>2.交付地点：以</w:t>
      </w:r>
      <w:r>
        <w:rPr>
          <w:rFonts w:hint="eastAsia" w:hAnsi="宋体"/>
          <w:bCs/>
          <w:highlight w:val="none"/>
        </w:rPr>
        <w:t>协议（或合同）约定为准。</w:t>
      </w:r>
    </w:p>
    <w:p>
      <w:pPr>
        <w:pStyle w:val="9"/>
        <w:spacing w:line="360" w:lineRule="auto"/>
        <w:rPr>
          <w:rFonts w:hAnsi="宋体"/>
          <w:b/>
          <w:bCs/>
          <w:highlight w:val="none"/>
        </w:rPr>
      </w:pPr>
      <w:r>
        <w:rPr>
          <w:rFonts w:hint="eastAsia" w:hAnsi="宋体"/>
          <w:b/>
          <w:bCs/>
          <w:highlight w:val="none"/>
        </w:rPr>
        <w:t>七</w:t>
      </w:r>
      <w:r>
        <w:rPr>
          <w:rFonts w:hAnsi="宋体"/>
          <w:b/>
          <w:bCs/>
          <w:highlight w:val="none"/>
        </w:rPr>
        <w:t>、服务</w:t>
      </w:r>
    </w:p>
    <w:p>
      <w:pPr>
        <w:pStyle w:val="9"/>
        <w:spacing w:line="360" w:lineRule="auto"/>
        <w:ind w:firstLine="420" w:firstLineChars="200"/>
        <w:rPr>
          <w:rFonts w:hAnsi="宋体"/>
          <w:highlight w:val="none"/>
        </w:rPr>
      </w:pPr>
      <w:r>
        <w:rPr>
          <w:rFonts w:hint="eastAsia" w:hAnsi="宋体"/>
          <w:highlight w:val="none"/>
        </w:rPr>
        <w:t>1.质保期：6个月，以</w:t>
      </w:r>
      <w:r>
        <w:rPr>
          <w:rFonts w:hint="eastAsia" w:hAnsi="宋体"/>
          <w:bCs/>
          <w:highlight w:val="none"/>
        </w:rPr>
        <w:t>协议（或合同）约定为准，</w:t>
      </w:r>
      <w:r>
        <w:rPr>
          <w:rFonts w:hint="eastAsia" w:asciiTheme="minorEastAsia" w:hAnsiTheme="minorEastAsia" w:eastAsiaTheme="minorEastAsia"/>
          <w:szCs w:val="21"/>
          <w:highlight w:val="none"/>
        </w:rPr>
        <w:t>期间包修、包退、包换。</w:t>
      </w:r>
    </w:p>
    <w:p>
      <w:pPr>
        <w:pStyle w:val="9"/>
        <w:spacing w:line="360" w:lineRule="auto"/>
        <w:ind w:firstLine="420" w:firstLineChars="200"/>
        <w:rPr>
          <w:rFonts w:hAnsi="宋体"/>
          <w:highlight w:val="none"/>
        </w:rPr>
      </w:pPr>
      <w:r>
        <w:rPr>
          <w:rFonts w:hint="eastAsia" w:hAnsi="宋体"/>
          <w:highlight w:val="none"/>
        </w:rPr>
        <w:t>2.服务响应：按需方或招标人的要求，如出现问题随时进行服务，直至需方或招标人满意为止。</w:t>
      </w:r>
    </w:p>
    <w:p>
      <w:pPr>
        <w:pStyle w:val="9"/>
        <w:spacing w:line="360" w:lineRule="auto"/>
        <w:rPr>
          <w:rFonts w:hAnsi="宋体"/>
          <w:b/>
          <w:bCs/>
          <w:highlight w:val="none"/>
        </w:rPr>
      </w:pPr>
      <w:r>
        <w:rPr>
          <w:rFonts w:hint="eastAsia" w:hAnsi="宋体"/>
          <w:b/>
          <w:bCs/>
          <w:highlight w:val="none"/>
        </w:rPr>
        <w:t>八</w:t>
      </w:r>
      <w:r>
        <w:rPr>
          <w:rFonts w:hAnsi="宋体"/>
          <w:b/>
          <w:bCs/>
          <w:highlight w:val="none"/>
        </w:rPr>
        <w:t>、验收</w:t>
      </w:r>
    </w:p>
    <w:p>
      <w:pPr>
        <w:pStyle w:val="9"/>
        <w:spacing w:line="360" w:lineRule="auto"/>
        <w:ind w:firstLine="420" w:firstLineChars="200"/>
        <w:rPr>
          <w:rFonts w:hint="eastAsia" w:hAnsi="宋体"/>
          <w:highlight w:val="none"/>
        </w:rPr>
      </w:pPr>
      <w:r>
        <w:rPr>
          <w:rFonts w:hint="eastAsia" w:hAnsi="宋体"/>
          <w:highlight w:val="none"/>
        </w:rPr>
        <w:t>按照中国重汽集团相关规定要求及合同约定进行验收</w:t>
      </w:r>
      <w:r>
        <w:rPr>
          <w:rFonts w:hint="eastAsia" w:hAnsi="宋体"/>
          <w:highlight w:val="none"/>
          <w:lang w:eastAsia="zh-CN"/>
        </w:rPr>
        <w:t>。</w:t>
      </w:r>
    </w:p>
    <w:sectPr>
      <w:pgSz w:w="11906" w:h="16838"/>
      <w:pgMar w:top="1418" w:right="1418" w:bottom="1134" w:left="1418" w:header="851" w:footer="992" w:gutter="0"/>
      <w:pgNumType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separate"/>
    </w:r>
    <w:r>
      <w:rPr>
        <w:rStyle w:val="20"/>
      </w:rPr>
      <w:t>7</w:t>
    </w:r>
    <w: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楷体_GB2312" w:eastAsia="楷体_GB2312"/>
        <w:sz w:val="28"/>
        <w:szCs w:val="28"/>
      </w:rPr>
    </w:pPr>
    <w:r>
      <w:rPr>
        <w:sz w:val="18"/>
      </w:rPr>
      <w:pict>
        <v:shape id="PowerPlusWaterMarkObject94586793" o:spid="_x0000_s2066" o:spt="136" type="#_x0000_t136" style="position:absolute;left:0pt;margin-left:521.8pt;margin-top:233.85pt;height:10pt;width:86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575177" o:spid="_x0000_s2065" o:spt="136" type="#_x0000_t136" style="position:absolute;left:0pt;margin-left:446.15pt;margin-top:309.5pt;height:10pt;width:86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549408" o:spid="_x0000_s2064" o:spt="136" type="#_x0000_t136" style="position:absolute;left:0pt;margin-left:370.45pt;margin-top:385.15pt;height:10pt;width:86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528003" o:spid="_x0000_s2063" o:spt="136" type="#_x0000_t136" style="position:absolute;left:0pt;margin-left:294.8pt;margin-top:460.8pt;height:10pt;width:86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499939" o:spid="_x0000_s2062" o:spt="136" type="#_x0000_t136" style="position:absolute;left:0pt;margin-left:219.15pt;margin-top:536.5pt;height:10pt;width:86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462632" o:spid="_x0000_s2061" o:spt="136" type="#_x0000_t136" style="position:absolute;left:0pt;margin-left:143.5pt;margin-top:612.15pt;height:10pt;width:86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430840" o:spid="_x0000_s2060" o:spt="136" type="#_x0000_t136" style="position:absolute;left:0pt;margin-left:67.85pt;margin-top:687.8pt;height:10pt;width:86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400341" o:spid="_x0000_s2059" o:spt="136" type="#_x0000_t136" style="position:absolute;left:0pt;margin-left:-7.85pt;margin-top:763.45pt;height:10pt;width:86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385509" o:spid="_x0000_s2058" o:spt="136" type="#_x0000_t136" style="position:absolute;left:0pt;margin-left:-83.5pt;margin-top:839.1pt;height:10pt;width:86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374350" o:spid="_x0000_s2057" o:spt="136" type="#_x0000_t136" style="position:absolute;left:0pt;margin-left:521.8pt;margin-top:-245.25pt;height:10pt;width:86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356370" o:spid="_x0000_s2056" o:spt="136" type="#_x0000_t136" style="position:absolute;left:0pt;margin-left:446.15pt;margin-top:-169.55pt;height:10pt;width:86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336791" o:spid="_x0000_s2055" o:spt="136" type="#_x0000_t136" style="position:absolute;left:0pt;margin-left:370.45pt;margin-top:-93.9pt;height:10pt;width:86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324519" o:spid="_x0000_s2054" o:spt="136" type="#_x0000_t136" style="position:absolute;left:0pt;margin-left:294.8pt;margin-top:-18.25pt;height:10pt;width:86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306278" o:spid="_x0000_s2053" o:spt="136" type="#_x0000_t136" style="position:absolute;left:0pt;margin-left:219.15pt;margin-top:57.4pt;height:10pt;width:86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263592" o:spid="_x0000_s2052" o:spt="136" type="#_x0000_t136" style="position:absolute;left:0pt;margin-left:143.5pt;margin-top:133.05pt;height:10pt;width:86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245903" o:spid="_x0000_s2051" o:spt="136" type="#_x0000_t136" style="position:absolute;left:0pt;margin-left:67.85pt;margin-top:208.75pt;height:10pt;width:86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226392" o:spid="_x0000_s2050" o:spt="136" type="#_x0000_t136" style="position:absolute;left:0pt;margin-left:-7.85pt;margin-top:284.4pt;height:10pt;width:86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214136" o:spid="_x0000_s2049" o:spt="136" type="#_x0000_t136" style="position:absolute;left:0pt;margin-left:-83.5pt;margin-top:360.05pt;height:10pt;width:86pt;mso-position-horizontal-relative:margin;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1905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
                  <a:srcRect/>
                  <a:stretch>
                    <a:fillRect/>
                  </a:stretch>
                </pic:blipFill>
                <pic:spPr>
                  <a:xfrm>
                    <a:off x="0" y="0"/>
                    <a:ext cx="1257300" cy="398145"/>
                  </a:xfrm>
                  <a:prstGeom prst="rect">
                    <a:avLst/>
                  </a:prstGeom>
                  <a:solidFill>
                    <a:srgbClr val="FFCC99"/>
                  </a:solidFill>
                  <a:ln w="9525">
                    <a:noFill/>
                    <a:miter lim="800000"/>
                    <a:headEnd/>
                    <a:tailEnd/>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PowerPlusWaterMarkObject95080448" o:spid="_x0000_s2084" o:spt="136" type="#_x0000_t136" style="position:absolute;left:0pt;margin-left:521.8pt;margin-top:233.85pt;height:10pt;width:86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5067323" o:spid="_x0000_s2083" o:spt="136" type="#_x0000_t136" style="position:absolute;left:0pt;margin-left:446.15pt;margin-top:309.5pt;height:10pt;width:86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5048882" o:spid="_x0000_s2082" o:spt="136" type="#_x0000_t136" style="position:absolute;left:0pt;margin-left:370.45pt;margin-top:385.15pt;height:10pt;width:86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5013831" o:spid="_x0000_s2081" o:spt="136" type="#_x0000_t136" style="position:absolute;left:0pt;margin-left:294.8pt;margin-top:460.8pt;height:10pt;width:86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974886" o:spid="_x0000_s2080" o:spt="136" type="#_x0000_t136" style="position:absolute;left:0pt;margin-left:219.15pt;margin-top:536.5pt;height:10pt;width:86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942710" o:spid="_x0000_s2079" o:spt="136" type="#_x0000_t136" style="position:absolute;left:0pt;margin-left:143.5pt;margin-top:612.15pt;height:10pt;width:86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904439" o:spid="_x0000_s2078" o:spt="136" type="#_x0000_t136" style="position:absolute;left:0pt;margin-left:67.85pt;margin-top:687.8pt;height:10pt;width:86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887785" o:spid="_x0000_s2077" o:spt="136" type="#_x0000_t136" style="position:absolute;left:0pt;margin-left:-7.85pt;margin-top:763.45pt;height:10pt;width:86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853153" o:spid="_x0000_s2076" o:spt="136" type="#_x0000_t136" style="position:absolute;left:0pt;margin-left:-83.5pt;margin-top:839.1pt;height:10pt;width:86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837352" o:spid="_x0000_s2075" o:spt="136" type="#_x0000_t136" style="position:absolute;left:0pt;margin-left:521.8pt;margin-top:-245.25pt;height:10pt;width:86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802920" o:spid="_x0000_s2074" o:spt="136" type="#_x0000_t136" style="position:absolute;left:0pt;margin-left:446.15pt;margin-top:-169.55pt;height:10pt;width:86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771802" o:spid="_x0000_s2073" o:spt="136" type="#_x0000_t136" style="position:absolute;left:0pt;margin-left:370.45pt;margin-top:-93.9pt;height:10pt;width:86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749143" o:spid="_x0000_s2072" o:spt="136" type="#_x0000_t136" style="position:absolute;left:0pt;margin-left:294.8pt;margin-top:-18.25pt;height:10pt;width:86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728467" o:spid="_x0000_s2071" o:spt="136" type="#_x0000_t136" style="position:absolute;left:0pt;margin-left:219.15pt;margin-top:57.4pt;height:10pt;width:86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692892" o:spid="_x0000_s2070" o:spt="136" type="#_x0000_t136" style="position:absolute;left:0pt;margin-left:143.5pt;margin-top:133.05pt;height:10pt;width:86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676870" o:spid="_x0000_s2069" o:spt="136" type="#_x0000_t136" style="position:absolute;left:0pt;margin-left:67.85pt;margin-top:208.75pt;height:10pt;width:86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642386" o:spid="_x0000_s2068" o:spt="136" type="#_x0000_t136" style="position:absolute;left:0pt;margin-left:-7.85pt;margin-top:284.4pt;height:10pt;width:86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r>
      <w:rPr>
        <w:sz w:val="18"/>
      </w:rPr>
      <w:pict>
        <v:shape id="PowerPlusWaterMarkObject94603574" o:spid="_x0000_s2067" o:spt="136" type="#_x0000_t136" style="position:absolute;left:0pt;margin-left:-83.5pt;margin-top:360.05pt;height:10pt;width:86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张松0616522021-11-16" style="font-family:微软雅黑;font-size:10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6928F8F3"/>
    <w:multiLevelType w:val="singleLevel"/>
    <w:tmpl w:val="6928F8F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447BF"/>
    <w:rsid w:val="0000081F"/>
    <w:rsid w:val="00000B58"/>
    <w:rsid w:val="00001454"/>
    <w:rsid w:val="00002207"/>
    <w:rsid w:val="000023EB"/>
    <w:rsid w:val="000027A3"/>
    <w:rsid w:val="00002D66"/>
    <w:rsid w:val="000030DE"/>
    <w:rsid w:val="000031F5"/>
    <w:rsid w:val="0000340B"/>
    <w:rsid w:val="000035F7"/>
    <w:rsid w:val="000048DB"/>
    <w:rsid w:val="00004CF7"/>
    <w:rsid w:val="000056AD"/>
    <w:rsid w:val="00005748"/>
    <w:rsid w:val="00006391"/>
    <w:rsid w:val="000066B1"/>
    <w:rsid w:val="00006972"/>
    <w:rsid w:val="00006CBB"/>
    <w:rsid w:val="00007938"/>
    <w:rsid w:val="0000799F"/>
    <w:rsid w:val="00007BC6"/>
    <w:rsid w:val="00007C0D"/>
    <w:rsid w:val="00007C72"/>
    <w:rsid w:val="0001002F"/>
    <w:rsid w:val="000109D5"/>
    <w:rsid w:val="000118A9"/>
    <w:rsid w:val="000126A7"/>
    <w:rsid w:val="00012B72"/>
    <w:rsid w:val="000130F3"/>
    <w:rsid w:val="000133F9"/>
    <w:rsid w:val="000137F9"/>
    <w:rsid w:val="00013B94"/>
    <w:rsid w:val="00013CCE"/>
    <w:rsid w:val="00013EAD"/>
    <w:rsid w:val="0001408C"/>
    <w:rsid w:val="000140D2"/>
    <w:rsid w:val="000142A6"/>
    <w:rsid w:val="000145FA"/>
    <w:rsid w:val="00014720"/>
    <w:rsid w:val="00014CBC"/>
    <w:rsid w:val="00015473"/>
    <w:rsid w:val="00015A39"/>
    <w:rsid w:val="00016CB2"/>
    <w:rsid w:val="000176E1"/>
    <w:rsid w:val="0002035A"/>
    <w:rsid w:val="000203CA"/>
    <w:rsid w:val="000204DA"/>
    <w:rsid w:val="00020647"/>
    <w:rsid w:val="00021FA4"/>
    <w:rsid w:val="000220BB"/>
    <w:rsid w:val="00022BFC"/>
    <w:rsid w:val="00023B30"/>
    <w:rsid w:val="00023B3A"/>
    <w:rsid w:val="0002446A"/>
    <w:rsid w:val="00024FD0"/>
    <w:rsid w:val="00025255"/>
    <w:rsid w:val="00025CDA"/>
    <w:rsid w:val="000279B8"/>
    <w:rsid w:val="00027A64"/>
    <w:rsid w:val="00027C37"/>
    <w:rsid w:val="000302CF"/>
    <w:rsid w:val="000305C9"/>
    <w:rsid w:val="0003090E"/>
    <w:rsid w:val="00030B3B"/>
    <w:rsid w:val="00030C41"/>
    <w:rsid w:val="00030FF3"/>
    <w:rsid w:val="00031718"/>
    <w:rsid w:val="0003210B"/>
    <w:rsid w:val="000324AF"/>
    <w:rsid w:val="0003264D"/>
    <w:rsid w:val="00032EA8"/>
    <w:rsid w:val="00033180"/>
    <w:rsid w:val="00033243"/>
    <w:rsid w:val="0003419F"/>
    <w:rsid w:val="0003500E"/>
    <w:rsid w:val="00035188"/>
    <w:rsid w:val="00035689"/>
    <w:rsid w:val="00035DA1"/>
    <w:rsid w:val="00035E1B"/>
    <w:rsid w:val="000368DB"/>
    <w:rsid w:val="000370BC"/>
    <w:rsid w:val="00037C9B"/>
    <w:rsid w:val="00037DFC"/>
    <w:rsid w:val="000409B9"/>
    <w:rsid w:val="000410D2"/>
    <w:rsid w:val="00041237"/>
    <w:rsid w:val="00041521"/>
    <w:rsid w:val="0004234C"/>
    <w:rsid w:val="00042419"/>
    <w:rsid w:val="00042463"/>
    <w:rsid w:val="00042D17"/>
    <w:rsid w:val="000433A7"/>
    <w:rsid w:val="00043FE0"/>
    <w:rsid w:val="00044EA0"/>
    <w:rsid w:val="00045A71"/>
    <w:rsid w:val="00046197"/>
    <w:rsid w:val="0004713F"/>
    <w:rsid w:val="0005025D"/>
    <w:rsid w:val="00050FAE"/>
    <w:rsid w:val="00051119"/>
    <w:rsid w:val="000515E3"/>
    <w:rsid w:val="00051999"/>
    <w:rsid w:val="00051BA7"/>
    <w:rsid w:val="00051D7D"/>
    <w:rsid w:val="0005230D"/>
    <w:rsid w:val="00052373"/>
    <w:rsid w:val="0005298D"/>
    <w:rsid w:val="000529A1"/>
    <w:rsid w:val="000533B2"/>
    <w:rsid w:val="0005380A"/>
    <w:rsid w:val="00053A3B"/>
    <w:rsid w:val="00054226"/>
    <w:rsid w:val="00054670"/>
    <w:rsid w:val="000547D0"/>
    <w:rsid w:val="000551E5"/>
    <w:rsid w:val="00056172"/>
    <w:rsid w:val="00056184"/>
    <w:rsid w:val="0005742D"/>
    <w:rsid w:val="00057CAA"/>
    <w:rsid w:val="00057FC3"/>
    <w:rsid w:val="000602B2"/>
    <w:rsid w:val="00060364"/>
    <w:rsid w:val="00061463"/>
    <w:rsid w:val="0006147C"/>
    <w:rsid w:val="0006230D"/>
    <w:rsid w:val="000629AF"/>
    <w:rsid w:val="000629E2"/>
    <w:rsid w:val="00062C2C"/>
    <w:rsid w:val="00062D25"/>
    <w:rsid w:val="000635FC"/>
    <w:rsid w:val="00064E83"/>
    <w:rsid w:val="00066685"/>
    <w:rsid w:val="00066F96"/>
    <w:rsid w:val="000677DF"/>
    <w:rsid w:val="00067DF6"/>
    <w:rsid w:val="000702C7"/>
    <w:rsid w:val="0007042D"/>
    <w:rsid w:val="00071019"/>
    <w:rsid w:val="00071112"/>
    <w:rsid w:val="000711E0"/>
    <w:rsid w:val="000711E8"/>
    <w:rsid w:val="00071B86"/>
    <w:rsid w:val="0007216D"/>
    <w:rsid w:val="00073F28"/>
    <w:rsid w:val="00074924"/>
    <w:rsid w:val="00074C84"/>
    <w:rsid w:val="00074FD3"/>
    <w:rsid w:val="000759AE"/>
    <w:rsid w:val="00075E0E"/>
    <w:rsid w:val="00075EE4"/>
    <w:rsid w:val="00076460"/>
    <w:rsid w:val="000769C0"/>
    <w:rsid w:val="000801D0"/>
    <w:rsid w:val="0008030B"/>
    <w:rsid w:val="00080FDE"/>
    <w:rsid w:val="00080FEA"/>
    <w:rsid w:val="000811E9"/>
    <w:rsid w:val="00081392"/>
    <w:rsid w:val="00081492"/>
    <w:rsid w:val="000825CD"/>
    <w:rsid w:val="000826B2"/>
    <w:rsid w:val="00082888"/>
    <w:rsid w:val="00082C1E"/>
    <w:rsid w:val="00082C65"/>
    <w:rsid w:val="00082D05"/>
    <w:rsid w:val="00082E41"/>
    <w:rsid w:val="00083710"/>
    <w:rsid w:val="00083C90"/>
    <w:rsid w:val="00083F30"/>
    <w:rsid w:val="0008445C"/>
    <w:rsid w:val="00084899"/>
    <w:rsid w:val="000850E9"/>
    <w:rsid w:val="00085212"/>
    <w:rsid w:val="000853BD"/>
    <w:rsid w:val="000859E7"/>
    <w:rsid w:val="00085F92"/>
    <w:rsid w:val="00086313"/>
    <w:rsid w:val="00086645"/>
    <w:rsid w:val="00086CF7"/>
    <w:rsid w:val="00086E86"/>
    <w:rsid w:val="00086F64"/>
    <w:rsid w:val="00087CF0"/>
    <w:rsid w:val="000903E0"/>
    <w:rsid w:val="0009085D"/>
    <w:rsid w:val="00090E0D"/>
    <w:rsid w:val="00090EF0"/>
    <w:rsid w:val="00091590"/>
    <w:rsid w:val="000915B5"/>
    <w:rsid w:val="0009282B"/>
    <w:rsid w:val="00092ABD"/>
    <w:rsid w:val="00093597"/>
    <w:rsid w:val="00093B4F"/>
    <w:rsid w:val="00093F23"/>
    <w:rsid w:val="000940E3"/>
    <w:rsid w:val="00094593"/>
    <w:rsid w:val="00094865"/>
    <w:rsid w:val="00095825"/>
    <w:rsid w:val="00097096"/>
    <w:rsid w:val="000977D2"/>
    <w:rsid w:val="00097A07"/>
    <w:rsid w:val="00097D9A"/>
    <w:rsid w:val="00097EB4"/>
    <w:rsid w:val="00097ECA"/>
    <w:rsid w:val="000A15B9"/>
    <w:rsid w:val="000A1730"/>
    <w:rsid w:val="000A237F"/>
    <w:rsid w:val="000A23F5"/>
    <w:rsid w:val="000A2765"/>
    <w:rsid w:val="000A332D"/>
    <w:rsid w:val="000A38E3"/>
    <w:rsid w:val="000A3AD7"/>
    <w:rsid w:val="000A424B"/>
    <w:rsid w:val="000A5072"/>
    <w:rsid w:val="000A593C"/>
    <w:rsid w:val="000A635C"/>
    <w:rsid w:val="000A64F2"/>
    <w:rsid w:val="000A6671"/>
    <w:rsid w:val="000A70C0"/>
    <w:rsid w:val="000A76FF"/>
    <w:rsid w:val="000A7E20"/>
    <w:rsid w:val="000B005C"/>
    <w:rsid w:val="000B0B78"/>
    <w:rsid w:val="000B1727"/>
    <w:rsid w:val="000B2779"/>
    <w:rsid w:val="000B47AD"/>
    <w:rsid w:val="000B494C"/>
    <w:rsid w:val="000B4A3A"/>
    <w:rsid w:val="000B56CA"/>
    <w:rsid w:val="000B5949"/>
    <w:rsid w:val="000B5BE1"/>
    <w:rsid w:val="000B5E6F"/>
    <w:rsid w:val="000B6146"/>
    <w:rsid w:val="000B6DD8"/>
    <w:rsid w:val="000B74A4"/>
    <w:rsid w:val="000B78AB"/>
    <w:rsid w:val="000B7973"/>
    <w:rsid w:val="000B7B26"/>
    <w:rsid w:val="000C07AE"/>
    <w:rsid w:val="000C0825"/>
    <w:rsid w:val="000C10F7"/>
    <w:rsid w:val="000C1308"/>
    <w:rsid w:val="000C17A9"/>
    <w:rsid w:val="000C1A85"/>
    <w:rsid w:val="000C2147"/>
    <w:rsid w:val="000C25C4"/>
    <w:rsid w:val="000C30D1"/>
    <w:rsid w:val="000C34A0"/>
    <w:rsid w:val="000C389E"/>
    <w:rsid w:val="000C3ED3"/>
    <w:rsid w:val="000C4456"/>
    <w:rsid w:val="000C61F2"/>
    <w:rsid w:val="000C6390"/>
    <w:rsid w:val="000C6B8A"/>
    <w:rsid w:val="000C79E7"/>
    <w:rsid w:val="000C7F80"/>
    <w:rsid w:val="000D0155"/>
    <w:rsid w:val="000D05D2"/>
    <w:rsid w:val="000D07E3"/>
    <w:rsid w:val="000D14A9"/>
    <w:rsid w:val="000D17E5"/>
    <w:rsid w:val="000D1A9E"/>
    <w:rsid w:val="000D1AAD"/>
    <w:rsid w:val="000D2F21"/>
    <w:rsid w:val="000D4868"/>
    <w:rsid w:val="000D486A"/>
    <w:rsid w:val="000D486E"/>
    <w:rsid w:val="000D4D7C"/>
    <w:rsid w:val="000D4D91"/>
    <w:rsid w:val="000D4E07"/>
    <w:rsid w:val="000D4EA2"/>
    <w:rsid w:val="000D55C4"/>
    <w:rsid w:val="000D6BB1"/>
    <w:rsid w:val="000D6F72"/>
    <w:rsid w:val="000D7392"/>
    <w:rsid w:val="000D7A5B"/>
    <w:rsid w:val="000E0D71"/>
    <w:rsid w:val="000E1308"/>
    <w:rsid w:val="000E143F"/>
    <w:rsid w:val="000E1F02"/>
    <w:rsid w:val="000E1F7E"/>
    <w:rsid w:val="000E285F"/>
    <w:rsid w:val="000E2B83"/>
    <w:rsid w:val="000E3A8A"/>
    <w:rsid w:val="000E3BB6"/>
    <w:rsid w:val="000E3F6B"/>
    <w:rsid w:val="000E406C"/>
    <w:rsid w:val="000E444B"/>
    <w:rsid w:val="000E576B"/>
    <w:rsid w:val="000E5A9F"/>
    <w:rsid w:val="000E6752"/>
    <w:rsid w:val="000E68EE"/>
    <w:rsid w:val="000F02A3"/>
    <w:rsid w:val="000F02A9"/>
    <w:rsid w:val="000F02EB"/>
    <w:rsid w:val="000F0A71"/>
    <w:rsid w:val="000F0F8C"/>
    <w:rsid w:val="000F1557"/>
    <w:rsid w:val="000F1864"/>
    <w:rsid w:val="000F1876"/>
    <w:rsid w:val="000F1C28"/>
    <w:rsid w:val="000F1EB2"/>
    <w:rsid w:val="000F21E7"/>
    <w:rsid w:val="000F259B"/>
    <w:rsid w:val="000F42DF"/>
    <w:rsid w:val="000F456F"/>
    <w:rsid w:val="000F47D9"/>
    <w:rsid w:val="000F513A"/>
    <w:rsid w:val="000F52D1"/>
    <w:rsid w:val="000F52FC"/>
    <w:rsid w:val="000F6CE8"/>
    <w:rsid w:val="000F739E"/>
    <w:rsid w:val="000F7555"/>
    <w:rsid w:val="00100B27"/>
    <w:rsid w:val="00100BC0"/>
    <w:rsid w:val="00102526"/>
    <w:rsid w:val="0010264B"/>
    <w:rsid w:val="00102A52"/>
    <w:rsid w:val="00102B38"/>
    <w:rsid w:val="00102D51"/>
    <w:rsid w:val="001043B1"/>
    <w:rsid w:val="00104A1E"/>
    <w:rsid w:val="00104F4F"/>
    <w:rsid w:val="0010539E"/>
    <w:rsid w:val="00105587"/>
    <w:rsid w:val="001055A6"/>
    <w:rsid w:val="001057C3"/>
    <w:rsid w:val="00105D37"/>
    <w:rsid w:val="00105F89"/>
    <w:rsid w:val="00107537"/>
    <w:rsid w:val="00107590"/>
    <w:rsid w:val="0011095B"/>
    <w:rsid w:val="00110B84"/>
    <w:rsid w:val="001111B4"/>
    <w:rsid w:val="001112B1"/>
    <w:rsid w:val="001114A3"/>
    <w:rsid w:val="0011183F"/>
    <w:rsid w:val="00112167"/>
    <w:rsid w:val="00112A18"/>
    <w:rsid w:val="00112BED"/>
    <w:rsid w:val="0011354F"/>
    <w:rsid w:val="00113622"/>
    <w:rsid w:val="001137AF"/>
    <w:rsid w:val="0011437B"/>
    <w:rsid w:val="00114457"/>
    <w:rsid w:val="00114A37"/>
    <w:rsid w:val="00114A6A"/>
    <w:rsid w:val="00114E84"/>
    <w:rsid w:val="0011539E"/>
    <w:rsid w:val="0011558A"/>
    <w:rsid w:val="00115604"/>
    <w:rsid w:val="001160D8"/>
    <w:rsid w:val="001167F6"/>
    <w:rsid w:val="0011720B"/>
    <w:rsid w:val="0011733C"/>
    <w:rsid w:val="00117B08"/>
    <w:rsid w:val="00120393"/>
    <w:rsid w:val="00120F1C"/>
    <w:rsid w:val="001210E5"/>
    <w:rsid w:val="00121540"/>
    <w:rsid w:val="00121954"/>
    <w:rsid w:val="00122653"/>
    <w:rsid w:val="001228DF"/>
    <w:rsid w:val="00122B63"/>
    <w:rsid w:val="00122BF4"/>
    <w:rsid w:val="00122E40"/>
    <w:rsid w:val="00123727"/>
    <w:rsid w:val="0012377D"/>
    <w:rsid w:val="00123BFF"/>
    <w:rsid w:val="00123E58"/>
    <w:rsid w:val="001246CC"/>
    <w:rsid w:val="0012501D"/>
    <w:rsid w:val="001258FA"/>
    <w:rsid w:val="00125950"/>
    <w:rsid w:val="00125C2E"/>
    <w:rsid w:val="00125F02"/>
    <w:rsid w:val="001263DC"/>
    <w:rsid w:val="0012656C"/>
    <w:rsid w:val="00126D0C"/>
    <w:rsid w:val="00127DBE"/>
    <w:rsid w:val="00127FD1"/>
    <w:rsid w:val="001302DE"/>
    <w:rsid w:val="001306E4"/>
    <w:rsid w:val="0013073B"/>
    <w:rsid w:val="00130794"/>
    <w:rsid w:val="00130798"/>
    <w:rsid w:val="00130BB5"/>
    <w:rsid w:val="001317E2"/>
    <w:rsid w:val="00131A94"/>
    <w:rsid w:val="00131E0F"/>
    <w:rsid w:val="00132172"/>
    <w:rsid w:val="001328C8"/>
    <w:rsid w:val="001330FD"/>
    <w:rsid w:val="0013423B"/>
    <w:rsid w:val="00134F74"/>
    <w:rsid w:val="00135178"/>
    <w:rsid w:val="00135E22"/>
    <w:rsid w:val="00136356"/>
    <w:rsid w:val="0013681A"/>
    <w:rsid w:val="001369FF"/>
    <w:rsid w:val="00136F46"/>
    <w:rsid w:val="00137AEC"/>
    <w:rsid w:val="00140272"/>
    <w:rsid w:val="0014056C"/>
    <w:rsid w:val="00141C1F"/>
    <w:rsid w:val="00142434"/>
    <w:rsid w:val="0014264B"/>
    <w:rsid w:val="001429FD"/>
    <w:rsid w:val="001436CD"/>
    <w:rsid w:val="0014430A"/>
    <w:rsid w:val="001450B9"/>
    <w:rsid w:val="00145B21"/>
    <w:rsid w:val="00145EB5"/>
    <w:rsid w:val="00146206"/>
    <w:rsid w:val="001465A8"/>
    <w:rsid w:val="00146A76"/>
    <w:rsid w:val="00146C39"/>
    <w:rsid w:val="001471B2"/>
    <w:rsid w:val="001471D4"/>
    <w:rsid w:val="001476A4"/>
    <w:rsid w:val="0015024C"/>
    <w:rsid w:val="00150E13"/>
    <w:rsid w:val="00150E68"/>
    <w:rsid w:val="00151FD0"/>
    <w:rsid w:val="00152E22"/>
    <w:rsid w:val="0015365C"/>
    <w:rsid w:val="00154B85"/>
    <w:rsid w:val="00154CAC"/>
    <w:rsid w:val="00154D0D"/>
    <w:rsid w:val="00154E6C"/>
    <w:rsid w:val="001557F8"/>
    <w:rsid w:val="00156635"/>
    <w:rsid w:val="00156A1E"/>
    <w:rsid w:val="0015706B"/>
    <w:rsid w:val="00157801"/>
    <w:rsid w:val="00157933"/>
    <w:rsid w:val="00160CA8"/>
    <w:rsid w:val="00160CB4"/>
    <w:rsid w:val="00161267"/>
    <w:rsid w:val="00161531"/>
    <w:rsid w:val="00161BD1"/>
    <w:rsid w:val="00161CFF"/>
    <w:rsid w:val="00161D40"/>
    <w:rsid w:val="00161DA3"/>
    <w:rsid w:val="00161DDF"/>
    <w:rsid w:val="0016207E"/>
    <w:rsid w:val="00162435"/>
    <w:rsid w:val="00162623"/>
    <w:rsid w:val="001637D7"/>
    <w:rsid w:val="00163F1B"/>
    <w:rsid w:val="00164029"/>
    <w:rsid w:val="0016432A"/>
    <w:rsid w:val="00164ED6"/>
    <w:rsid w:val="001652C8"/>
    <w:rsid w:val="001656BB"/>
    <w:rsid w:val="00165990"/>
    <w:rsid w:val="00165AB5"/>
    <w:rsid w:val="00165CB8"/>
    <w:rsid w:val="001660C7"/>
    <w:rsid w:val="00166254"/>
    <w:rsid w:val="001667D0"/>
    <w:rsid w:val="001708B6"/>
    <w:rsid w:val="00171559"/>
    <w:rsid w:val="00171972"/>
    <w:rsid w:val="001721A8"/>
    <w:rsid w:val="00172ADC"/>
    <w:rsid w:val="00172DB2"/>
    <w:rsid w:val="001736D8"/>
    <w:rsid w:val="0017435B"/>
    <w:rsid w:val="00174740"/>
    <w:rsid w:val="00174B72"/>
    <w:rsid w:val="00175BDE"/>
    <w:rsid w:val="0017604E"/>
    <w:rsid w:val="00176CDB"/>
    <w:rsid w:val="00177233"/>
    <w:rsid w:val="00177487"/>
    <w:rsid w:val="001776F1"/>
    <w:rsid w:val="00177859"/>
    <w:rsid w:val="001778BA"/>
    <w:rsid w:val="001801B1"/>
    <w:rsid w:val="00180DE7"/>
    <w:rsid w:val="0018116E"/>
    <w:rsid w:val="0018208D"/>
    <w:rsid w:val="0018219D"/>
    <w:rsid w:val="001839A4"/>
    <w:rsid w:val="001849FD"/>
    <w:rsid w:val="00184A4E"/>
    <w:rsid w:val="001851E0"/>
    <w:rsid w:val="001853C2"/>
    <w:rsid w:val="00185FEE"/>
    <w:rsid w:val="00187216"/>
    <w:rsid w:val="001874FA"/>
    <w:rsid w:val="00187848"/>
    <w:rsid w:val="00187F43"/>
    <w:rsid w:val="0019057F"/>
    <w:rsid w:val="00191650"/>
    <w:rsid w:val="00191F3F"/>
    <w:rsid w:val="0019286E"/>
    <w:rsid w:val="00192B90"/>
    <w:rsid w:val="0019365A"/>
    <w:rsid w:val="0019367A"/>
    <w:rsid w:val="00193EEA"/>
    <w:rsid w:val="0019489A"/>
    <w:rsid w:val="00194E25"/>
    <w:rsid w:val="001953D9"/>
    <w:rsid w:val="0019586E"/>
    <w:rsid w:val="00196915"/>
    <w:rsid w:val="00196B4D"/>
    <w:rsid w:val="001A0219"/>
    <w:rsid w:val="001A0476"/>
    <w:rsid w:val="001A0538"/>
    <w:rsid w:val="001A0712"/>
    <w:rsid w:val="001A0BF4"/>
    <w:rsid w:val="001A139E"/>
    <w:rsid w:val="001A1F9D"/>
    <w:rsid w:val="001A2D2C"/>
    <w:rsid w:val="001A2EC2"/>
    <w:rsid w:val="001A3084"/>
    <w:rsid w:val="001A3CB5"/>
    <w:rsid w:val="001A3DE7"/>
    <w:rsid w:val="001A3F5D"/>
    <w:rsid w:val="001A4B72"/>
    <w:rsid w:val="001A4C30"/>
    <w:rsid w:val="001A4F1A"/>
    <w:rsid w:val="001A613F"/>
    <w:rsid w:val="001A61DE"/>
    <w:rsid w:val="001A654E"/>
    <w:rsid w:val="001A6785"/>
    <w:rsid w:val="001A6D98"/>
    <w:rsid w:val="001A700E"/>
    <w:rsid w:val="001A703C"/>
    <w:rsid w:val="001A70BD"/>
    <w:rsid w:val="001A714F"/>
    <w:rsid w:val="001A7EE1"/>
    <w:rsid w:val="001A7F57"/>
    <w:rsid w:val="001A7FD0"/>
    <w:rsid w:val="001B00E7"/>
    <w:rsid w:val="001B031D"/>
    <w:rsid w:val="001B1B87"/>
    <w:rsid w:val="001B1C6C"/>
    <w:rsid w:val="001B1D52"/>
    <w:rsid w:val="001B248C"/>
    <w:rsid w:val="001B31D5"/>
    <w:rsid w:val="001B347D"/>
    <w:rsid w:val="001B3A9B"/>
    <w:rsid w:val="001B4D73"/>
    <w:rsid w:val="001B62FE"/>
    <w:rsid w:val="001B6A93"/>
    <w:rsid w:val="001B732C"/>
    <w:rsid w:val="001B76F0"/>
    <w:rsid w:val="001C03A0"/>
    <w:rsid w:val="001C109C"/>
    <w:rsid w:val="001C1ABA"/>
    <w:rsid w:val="001C1C44"/>
    <w:rsid w:val="001C2221"/>
    <w:rsid w:val="001C2421"/>
    <w:rsid w:val="001C3427"/>
    <w:rsid w:val="001C353D"/>
    <w:rsid w:val="001C471B"/>
    <w:rsid w:val="001C4888"/>
    <w:rsid w:val="001C4983"/>
    <w:rsid w:val="001C64A3"/>
    <w:rsid w:val="001C6885"/>
    <w:rsid w:val="001C6A7E"/>
    <w:rsid w:val="001C6AC6"/>
    <w:rsid w:val="001C70F9"/>
    <w:rsid w:val="001C7893"/>
    <w:rsid w:val="001C7D91"/>
    <w:rsid w:val="001D06C5"/>
    <w:rsid w:val="001D0720"/>
    <w:rsid w:val="001D0936"/>
    <w:rsid w:val="001D09BD"/>
    <w:rsid w:val="001D0CF2"/>
    <w:rsid w:val="001D1CB7"/>
    <w:rsid w:val="001D1DF0"/>
    <w:rsid w:val="001D20E2"/>
    <w:rsid w:val="001D227C"/>
    <w:rsid w:val="001D23A4"/>
    <w:rsid w:val="001D29A2"/>
    <w:rsid w:val="001D2F26"/>
    <w:rsid w:val="001D3441"/>
    <w:rsid w:val="001D3636"/>
    <w:rsid w:val="001D54DF"/>
    <w:rsid w:val="001D5539"/>
    <w:rsid w:val="001D6A3D"/>
    <w:rsid w:val="001D6A5D"/>
    <w:rsid w:val="001D71CD"/>
    <w:rsid w:val="001D742E"/>
    <w:rsid w:val="001D7582"/>
    <w:rsid w:val="001D7B83"/>
    <w:rsid w:val="001E0270"/>
    <w:rsid w:val="001E0C16"/>
    <w:rsid w:val="001E174C"/>
    <w:rsid w:val="001E1FE5"/>
    <w:rsid w:val="001E2AFF"/>
    <w:rsid w:val="001E343B"/>
    <w:rsid w:val="001E345D"/>
    <w:rsid w:val="001E39F6"/>
    <w:rsid w:val="001E3FF0"/>
    <w:rsid w:val="001E4127"/>
    <w:rsid w:val="001E4164"/>
    <w:rsid w:val="001E4691"/>
    <w:rsid w:val="001E516F"/>
    <w:rsid w:val="001E5D11"/>
    <w:rsid w:val="001E5EB9"/>
    <w:rsid w:val="001E6251"/>
    <w:rsid w:val="001E6672"/>
    <w:rsid w:val="001E6AFE"/>
    <w:rsid w:val="001E70F0"/>
    <w:rsid w:val="001E7CBE"/>
    <w:rsid w:val="001F0E74"/>
    <w:rsid w:val="001F139E"/>
    <w:rsid w:val="001F1625"/>
    <w:rsid w:val="001F245F"/>
    <w:rsid w:val="001F25F8"/>
    <w:rsid w:val="001F2BB0"/>
    <w:rsid w:val="001F337F"/>
    <w:rsid w:val="001F37CF"/>
    <w:rsid w:val="001F3A41"/>
    <w:rsid w:val="001F46E7"/>
    <w:rsid w:val="001F5AE9"/>
    <w:rsid w:val="001F5C65"/>
    <w:rsid w:val="001F5E13"/>
    <w:rsid w:val="001F6864"/>
    <w:rsid w:val="001F6C23"/>
    <w:rsid w:val="001F7631"/>
    <w:rsid w:val="001F765F"/>
    <w:rsid w:val="001F7DFE"/>
    <w:rsid w:val="002000D9"/>
    <w:rsid w:val="002006A0"/>
    <w:rsid w:val="00203B5E"/>
    <w:rsid w:val="00203CF7"/>
    <w:rsid w:val="00203E0E"/>
    <w:rsid w:val="00203FF9"/>
    <w:rsid w:val="002045A5"/>
    <w:rsid w:val="002047D2"/>
    <w:rsid w:val="002049D9"/>
    <w:rsid w:val="002051C8"/>
    <w:rsid w:val="0020548D"/>
    <w:rsid w:val="00205850"/>
    <w:rsid w:val="00205BB4"/>
    <w:rsid w:val="002071C3"/>
    <w:rsid w:val="002106C9"/>
    <w:rsid w:val="0021089C"/>
    <w:rsid w:val="00210950"/>
    <w:rsid w:val="00210F70"/>
    <w:rsid w:val="00211EEF"/>
    <w:rsid w:val="00211F3D"/>
    <w:rsid w:val="00212112"/>
    <w:rsid w:val="00212B48"/>
    <w:rsid w:val="00212BA3"/>
    <w:rsid w:val="00212CCD"/>
    <w:rsid w:val="00213DB8"/>
    <w:rsid w:val="00213DCE"/>
    <w:rsid w:val="0021465E"/>
    <w:rsid w:val="002147C8"/>
    <w:rsid w:val="00214D72"/>
    <w:rsid w:val="00214FA0"/>
    <w:rsid w:val="002156F5"/>
    <w:rsid w:val="002160B2"/>
    <w:rsid w:val="00216A16"/>
    <w:rsid w:val="00216AA3"/>
    <w:rsid w:val="00216FA4"/>
    <w:rsid w:val="002176B6"/>
    <w:rsid w:val="002177E0"/>
    <w:rsid w:val="002179F7"/>
    <w:rsid w:val="0022046E"/>
    <w:rsid w:val="00220863"/>
    <w:rsid w:val="00220886"/>
    <w:rsid w:val="00220E48"/>
    <w:rsid w:val="0022132F"/>
    <w:rsid w:val="00221413"/>
    <w:rsid w:val="002217E1"/>
    <w:rsid w:val="00222973"/>
    <w:rsid w:val="002230A3"/>
    <w:rsid w:val="002236E6"/>
    <w:rsid w:val="00223BB6"/>
    <w:rsid w:val="00223D75"/>
    <w:rsid w:val="0022414E"/>
    <w:rsid w:val="0022492E"/>
    <w:rsid w:val="002272FC"/>
    <w:rsid w:val="00227546"/>
    <w:rsid w:val="00227A80"/>
    <w:rsid w:val="00227B46"/>
    <w:rsid w:val="00227E8F"/>
    <w:rsid w:val="00227FBF"/>
    <w:rsid w:val="00230B45"/>
    <w:rsid w:val="0023151D"/>
    <w:rsid w:val="00231D1D"/>
    <w:rsid w:val="00232BAF"/>
    <w:rsid w:val="00232CA7"/>
    <w:rsid w:val="002330C9"/>
    <w:rsid w:val="002331C7"/>
    <w:rsid w:val="002332EF"/>
    <w:rsid w:val="00234340"/>
    <w:rsid w:val="00234927"/>
    <w:rsid w:val="00234ABD"/>
    <w:rsid w:val="00234DF4"/>
    <w:rsid w:val="00234FBE"/>
    <w:rsid w:val="00234FC1"/>
    <w:rsid w:val="00235A40"/>
    <w:rsid w:val="00236056"/>
    <w:rsid w:val="002361A3"/>
    <w:rsid w:val="00236267"/>
    <w:rsid w:val="0023657F"/>
    <w:rsid w:val="00236F49"/>
    <w:rsid w:val="00237140"/>
    <w:rsid w:val="00237B23"/>
    <w:rsid w:val="00237BE2"/>
    <w:rsid w:val="00237CAF"/>
    <w:rsid w:val="00237D26"/>
    <w:rsid w:val="00237E16"/>
    <w:rsid w:val="002401A4"/>
    <w:rsid w:val="00240434"/>
    <w:rsid w:val="0024066D"/>
    <w:rsid w:val="00240742"/>
    <w:rsid w:val="00240890"/>
    <w:rsid w:val="0024103C"/>
    <w:rsid w:val="00241503"/>
    <w:rsid w:val="00241520"/>
    <w:rsid w:val="002418C4"/>
    <w:rsid w:val="00243349"/>
    <w:rsid w:val="0024334D"/>
    <w:rsid w:val="002437BF"/>
    <w:rsid w:val="00243AF4"/>
    <w:rsid w:val="002441A8"/>
    <w:rsid w:val="002444B8"/>
    <w:rsid w:val="002451DB"/>
    <w:rsid w:val="00245A2F"/>
    <w:rsid w:val="00245CCD"/>
    <w:rsid w:val="00245F4A"/>
    <w:rsid w:val="002466D9"/>
    <w:rsid w:val="00247266"/>
    <w:rsid w:val="002474A9"/>
    <w:rsid w:val="00247518"/>
    <w:rsid w:val="00247A25"/>
    <w:rsid w:val="00250D84"/>
    <w:rsid w:val="002513E1"/>
    <w:rsid w:val="002516D9"/>
    <w:rsid w:val="0025278D"/>
    <w:rsid w:val="00253B8D"/>
    <w:rsid w:val="00253BE7"/>
    <w:rsid w:val="002544A4"/>
    <w:rsid w:val="0025474D"/>
    <w:rsid w:val="0025548A"/>
    <w:rsid w:val="00256532"/>
    <w:rsid w:val="00256680"/>
    <w:rsid w:val="00256758"/>
    <w:rsid w:val="002575B7"/>
    <w:rsid w:val="00257BC9"/>
    <w:rsid w:val="00260550"/>
    <w:rsid w:val="002613AF"/>
    <w:rsid w:val="0026150E"/>
    <w:rsid w:val="00261AD6"/>
    <w:rsid w:val="00261D7B"/>
    <w:rsid w:val="00261FDD"/>
    <w:rsid w:val="002624BA"/>
    <w:rsid w:val="00262891"/>
    <w:rsid w:val="00262CC9"/>
    <w:rsid w:val="00263723"/>
    <w:rsid w:val="002638BB"/>
    <w:rsid w:val="0026442A"/>
    <w:rsid w:val="0026444B"/>
    <w:rsid w:val="002650E7"/>
    <w:rsid w:val="0026516D"/>
    <w:rsid w:val="00265AA8"/>
    <w:rsid w:val="00267249"/>
    <w:rsid w:val="00267534"/>
    <w:rsid w:val="002676DB"/>
    <w:rsid w:val="00267B86"/>
    <w:rsid w:val="00270705"/>
    <w:rsid w:val="00270AD0"/>
    <w:rsid w:val="00270C50"/>
    <w:rsid w:val="00270D2E"/>
    <w:rsid w:val="00270D88"/>
    <w:rsid w:val="0027101A"/>
    <w:rsid w:val="002710F4"/>
    <w:rsid w:val="00271A2C"/>
    <w:rsid w:val="002726E6"/>
    <w:rsid w:val="00272D8E"/>
    <w:rsid w:val="0027300C"/>
    <w:rsid w:val="0027316E"/>
    <w:rsid w:val="00273AB0"/>
    <w:rsid w:val="00273E99"/>
    <w:rsid w:val="002740A0"/>
    <w:rsid w:val="002740CA"/>
    <w:rsid w:val="00274153"/>
    <w:rsid w:val="00274683"/>
    <w:rsid w:val="0027491B"/>
    <w:rsid w:val="00275729"/>
    <w:rsid w:val="00275B15"/>
    <w:rsid w:val="00275B67"/>
    <w:rsid w:val="00276AB1"/>
    <w:rsid w:val="0027723D"/>
    <w:rsid w:val="00277AAF"/>
    <w:rsid w:val="00277AD8"/>
    <w:rsid w:val="00277FD4"/>
    <w:rsid w:val="00280036"/>
    <w:rsid w:val="0028057D"/>
    <w:rsid w:val="002806B7"/>
    <w:rsid w:val="00281775"/>
    <w:rsid w:val="0028179E"/>
    <w:rsid w:val="00281AA6"/>
    <w:rsid w:val="00282B13"/>
    <w:rsid w:val="00282DA5"/>
    <w:rsid w:val="00283A18"/>
    <w:rsid w:val="002841CD"/>
    <w:rsid w:val="00284E89"/>
    <w:rsid w:val="0028520B"/>
    <w:rsid w:val="00285997"/>
    <w:rsid w:val="00285CB2"/>
    <w:rsid w:val="00285D9D"/>
    <w:rsid w:val="00286D70"/>
    <w:rsid w:val="002900AB"/>
    <w:rsid w:val="00290682"/>
    <w:rsid w:val="002908CC"/>
    <w:rsid w:val="00290C83"/>
    <w:rsid w:val="00291878"/>
    <w:rsid w:val="002922B8"/>
    <w:rsid w:val="002922CC"/>
    <w:rsid w:val="0029274A"/>
    <w:rsid w:val="00292AAB"/>
    <w:rsid w:val="00292AEF"/>
    <w:rsid w:val="0029343B"/>
    <w:rsid w:val="00293E14"/>
    <w:rsid w:val="0029413E"/>
    <w:rsid w:val="002947E2"/>
    <w:rsid w:val="0029539B"/>
    <w:rsid w:val="00295430"/>
    <w:rsid w:val="00295456"/>
    <w:rsid w:val="00296619"/>
    <w:rsid w:val="00296699"/>
    <w:rsid w:val="002968DE"/>
    <w:rsid w:val="00296A0D"/>
    <w:rsid w:val="002975A8"/>
    <w:rsid w:val="00297CE2"/>
    <w:rsid w:val="00297F0C"/>
    <w:rsid w:val="00297F1B"/>
    <w:rsid w:val="002A00F9"/>
    <w:rsid w:val="002A0658"/>
    <w:rsid w:val="002A1143"/>
    <w:rsid w:val="002A13DD"/>
    <w:rsid w:val="002A2078"/>
    <w:rsid w:val="002A2153"/>
    <w:rsid w:val="002A2208"/>
    <w:rsid w:val="002A2329"/>
    <w:rsid w:val="002A2640"/>
    <w:rsid w:val="002A2AAF"/>
    <w:rsid w:val="002A2E67"/>
    <w:rsid w:val="002A31CF"/>
    <w:rsid w:val="002A3627"/>
    <w:rsid w:val="002A388F"/>
    <w:rsid w:val="002A3B3A"/>
    <w:rsid w:val="002A3D4A"/>
    <w:rsid w:val="002A3E18"/>
    <w:rsid w:val="002A3F0B"/>
    <w:rsid w:val="002A3FFA"/>
    <w:rsid w:val="002A421A"/>
    <w:rsid w:val="002A5224"/>
    <w:rsid w:val="002A5309"/>
    <w:rsid w:val="002A5D95"/>
    <w:rsid w:val="002A5DB0"/>
    <w:rsid w:val="002A60E0"/>
    <w:rsid w:val="002A63F2"/>
    <w:rsid w:val="002A660E"/>
    <w:rsid w:val="002A7664"/>
    <w:rsid w:val="002B01E2"/>
    <w:rsid w:val="002B12F1"/>
    <w:rsid w:val="002B18B8"/>
    <w:rsid w:val="002B1CE6"/>
    <w:rsid w:val="002B21F4"/>
    <w:rsid w:val="002B2518"/>
    <w:rsid w:val="002B2646"/>
    <w:rsid w:val="002B2899"/>
    <w:rsid w:val="002B4E22"/>
    <w:rsid w:val="002B5016"/>
    <w:rsid w:val="002B5135"/>
    <w:rsid w:val="002B5446"/>
    <w:rsid w:val="002B5881"/>
    <w:rsid w:val="002B5BE4"/>
    <w:rsid w:val="002B5C39"/>
    <w:rsid w:val="002B6529"/>
    <w:rsid w:val="002B6C05"/>
    <w:rsid w:val="002B6E49"/>
    <w:rsid w:val="002B6F87"/>
    <w:rsid w:val="002B72BA"/>
    <w:rsid w:val="002C0270"/>
    <w:rsid w:val="002C05CA"/>
    <w:rsid w:val="002C0770"/>
    <w:rsid w:val="002C0E48"/>
    <w:rsid w:val="002C243C"/>
    <w:rsid w:val="002C296F"/>
    <w:rsid w:val="002C2972"/>
    <w:rsid w:val="002C2F1B"/>
    <w:rsid w:val="002C31A1"/>
    <w:rsid w:val="002C364F"/>
    <w:rsid w:val="002C37B4"/>
    <w:rsid w:val="002C4115"/>
    <w:rsid w:val="002C44D2"/>
    <w:rsid w:val="002C44F9"/>
    <w:rsid w:val="002C4507"/>
    <w:rsid w:val="002C4A24"/>
    <w:rsid w:val="002C4A5C"/>
    <w:rsid w:val="002C4D6F"/>
    <w:rsid w:val="002C5217"/>
    <w:rsid w:val="002C6174"/>
    <w:rsid w:val="002C662D"/>
    <w:rsid w:val="002C7038"/>
    <w:rsid w:val="002C7783"/>
    <w:rsid w:val="002C7C3B"/>
    <w:rsid w:val="002D0373"/>
    <w:rsid w:val="002D037B"/>
    <w:rsid w:val="002D039C"/>
    <w:rsid w:val="002D046C"/>
    <w:rsid w:val="002D066E"/>
    <w:rsid w:val="002D0968"/>
    <w:rsid w:val="002D15B4"/>
    <w:rsid w:val="002D185A"/>
    <w:rsid w:val="002D1E5D"/>
    <w:rsid w:val="002D1F57"/>
    <w:rsid w:val="002D2615"/>
    <w:rsid w:val="002D2A91"/>
    <w:rsid w:val="002D2D24"/>
    <w:rsid w:val="002D32FC"/>
    <w:rsid w:val="002D3628"/>
    <w:rsid w:val="002D3EC3"/>
    <w:rsid w:val="002D4284"/>
    <w:rsid w:val="002D4446"/>
    <w:rsid w:val="002D446D"/>
    <w:rsid w:val="002D478F"/>
    <w:rsid w:val="002D48A8"/>
    <w:rsid w:val="002D48F2"/>
    <w:rsid w:val="002D50D1"/>
    <w:rsid w:val="002D54F0"/>
    <w:rsid w:val="002D5565"/>
    <w:rsid w:val="002D59E9"/>
    <w:rsid w:val="002D5AF4"/>
    <w:rsid w:val="002D6043"/>
    <w:rsid w:val="002D6212"/>
    <w:rsid w:val="002D6AE9"/>
    <w:rsid w:val="002D6D84"/>
    <w:rsid w:val="002D6F9A"/>
    <w:rsid w:val="002D700F"/>
    <w:rsid w:val="002D79E9"/>
    <w:rsid w:val="002D7D93"/>
    <w:rsid w:val="002E07E8"/>
    <w:rsid w:val="002E1A3C"/>
    <w:rsid w:val="002E206E"/>
    <w:rsid w:val="002E24B9"/>
    <w:rsid w:val="002E2562"/>
    <w:rsid w:val="002E2A22"/>
    <w:rsid w:val="002E3ADF"/>
    <w:rsid w:val="002E3F33"/>
    <w:rsid w:val="002E4213"/>
    <w:rsid w:val="002E4342"/>
    <w:rsid w:val="002E475C"/>
    <w:rsid w:val="002E4E6C"/>
    <w:rsid w:val="002E556A"/>
    <w:rsid w:val="002E556E"/>
    <w:rsid w:val="002E55F3"/>
    <w:rsid w:val="002E5CE6"/>
    <w:rsid w:val="002E631F"/>
    <w:rsid w:val="002E7155"/>
    <w:rsid w:val="002E74B6"/>
    <w:rsid w:val="002E7F55"/>
    <w:rsid w:val="002F09B4"/>
    <w:rsid w:val="002F0C2A"/>
    <w:rsid w:val="002F1030"/>
    <w:rsid w:val="002F2305"/>
    <w:rsid w:val="002F24C1"/>
    <w:rsid w:val="002F2D12"/>
    <w:rsid w:val="002F3A6C"/>
    <w:rsid w:val="002F3C7D"/>
    <w:rsid w:val="002F3CE6"/>
    <w:rsid w:val="002F48AC"/>
    <w:rsid w:val="002F48EF"/>
    <w:rsid w:val="002F4EB0"/>
    <w:rsid w:val="002F4F1E"/>
    <w:rsid w:val="002F5126"/>
    <w:rsid w:val="002F58E8"/>
    <w:rsid w:val="002F6706"/>
    <w:rsid w:val="002F7104"/>
    <w:rsid w:val="002F72F1"/>
    <w:rsid w:val="002F7839"/>
    <w:rsid w:val="002F7B85"/>
    <w:rsid w:val="002F7BA7"/>
    <w:rsid w:val="00300E5B"/>
    <w:rsid w:val="00301484"/>
    <w:rsid w:val="003015C6"/>
    <w:rsid w:val="0030183C"/>
    <w:rsid w:val="00303AD0"/>
    <w:rsid w:val="0030404D"/>
    <w:rsid w:val="0030419C"/>
    <w:rsid w:val="00304399"/>
    <w:rsid w:val="0030440D"/>
    <w:rsid w:val="00304C20"/>
    <w:rsid w:val="0030503D"/>
    <w:rsid w:val="00305246"/>
    <w:rsid w:val="00305865"/>
    <w:rsid w:val="003058C6"/>
    <w:rsid w:val="003058F1"/>
    <w:rsid w:val="003059FD"/>
    <w:rsid w:val="00305DFD"/>
    <w:rsid w:val="003060B7"/>
    <w:rsid w:val="00306435"/>
    <w:rsid w:val="003064D5"/>
    <w:rsid w:val="00306DF1"/>
    <w:rsid w:val="00307228"/>
    <w:rsid w:val="00310969"/>
    <w:rsid w:val="00311F53"/>
    <w:rsid w:val="00312236"/>
    <w:rsid w:val="003128E9"/>
    <w:rsid w:val="003129F0"/>
    <w:rsid w:val="00312AD3"/>
    <w:rsid w:val="00312C29"/>
    <w:rsid w:val="00312D60"/>
    <w:rsid w:val="00313812"/>
    <w:rsid w:val="00313F9C"/>
    <w:rsid w:val="00315278"/>
    <w:rsid w:val="003154DE"/>
    <w:rsid w:val="00315705"/>
    <w:rsid w:val="0031577A"/>
    <w:rsid w:val="00316501"/>
    <w:rsid w:val="003175E6"/>
    <w:rsid w:val="0031770E"/>
    <w:rsid w:val="00317998"/>
    <w:rsid w:val="003202D5"/>
    <w:rsid w:val="003207C3"/>
    <w:rsid w:val="00320BAF"/>
    <w:rsid w:val="003210EA"/>
    <w:rsid w:val="0032264E"/>
    <w:rsid w:val="0032300C"/>
    <w:rsid w:val="0032342C"/>
    <w:rsid w:val="00323578"/>
    <w:rsid w:val="00323CB7"/>
    <w:rsid w:val="00323CEF"/>
    <w:rsid w:val="00323CF9"/>
    <w:rsid w:val="00323D93"/>
    <w:rsid w:val="00324AF8"/>
    <w:rsid w:val="00324E72"/>
    <w:rsid w:val="003250CA"/>
    <w:rsid w:val="003275B3"/>
    <w:rsid w:val="003275C9"/>
    <w:rsid w:val="003276D0"/>
    <w:rsid w:val="00327747"/>
    <w:rsid w:val="00327895"/>
    <w:rsid w:val="00327905"/>
    <w:rsid w:val="0032796D"/>
    <w:rsid w:val="00327E98"/>
    <w:rsid w:val="00331404"/>
    <w:rsid w:val="0033160C"/>
    <w:rsid w:val="00332D92"/>
    <w:rsid w:val="003331CD"/>
    <w:rsid w:val="00333D69"/>
    <w:rsid w:val="00333EF5"/>
    <w:rsid w:val="0033423B"/>
    <w:rsid w:val="00334AA3"/>
    <w:rsid w:val="00334FCD"/>
    <w:rsid w:val="003353D3"/>
    <w:rsid w:val="0033596B"/>
    <w:rsid w:val="00335BF5"/>
    <w:rsid w:val="00335FDD"/>
    <w:rsid w:val="003361F0"/>
    <w:rsid w:val="003362DC"/>
    <w:rsid w:val="00336698"/>
    <w:rsid w:val="0033708F"/>
    <w:rsid w:val="003372AA"/>
    <w:rsid w:val="00337328"/>
    <w:rsid w:val="00337614"/>
    <w:rsid w:val="00337781"/>
    <w:rsid w:val="00337FFA"/>
    <w:rsid w:val="00340028"/>
    <w:rsid w:val="00340410"/>
    <w:rsid w:val="0034126F"/>
    <w:rsid w:val="003413DD"/>
    <w:rsid w:val="0034160F"/>
    <w:rsid w:val="00341DDB"/>
    <w:rsid w:val="0034299B"/>
    <w:rsid w:val="003431ED"/>
    <w:rsid w:val="003439E9"/>
    <w:rsid w:val="00344144"/>
    <w:rsid w:val="003447BF"/>
    <w:rsid w:val="00344B0C"/>
    <w:rsid w:val="003453AC"/>
    <w:rsid w:val="003453B7"/>
    <w:rsid w:val="003456EA"/>
    <w:rsid w:val="00345AFC"/>
    <w:rsid w:val="00345F7E"/>
    <w:rsid w:val="00346EF1"/>
    <w:rsid w:val="00347301"/>
    <w:rsid w:val="0035020C"/>
    <w:rsid w:val="003503CC"/>
    <w:rsid w:val="003517BF"/>
    <w:rsid w:val="00352F47"/>
    <w:rsid w:val="00353563"/>
    <w:rsid w:val="00353704"/>
    <w:rsid w:val="003539D5"/>
    <w:rsid w:val="00353C45"/>
    <w:rsid w:val="00354518"/>
    <w:rsid w:val="003558A4"/>
    <w:rsid w:val="00355970"/>
    <w:rsid w:val="00355B97"/>
    <w:rsid w:val="00355F34"/>
    <w:rsid w:val="0035603B"/>
    <w:rsid w:val="003562CB"/>
    <w:rsid w:val="0035688E"/>
    <w:rsid w:val="003609D0"/>
    <w:rsid w:val="00360B4A"/>
    <w:rsid w:val="00361312"/>
    <w:rsid w:val="00361DB7"/>
    <w:rsid w:val="00361FA6"/>
    <w:rsid w:val="003622B1"/>
    <w:rsid w:val="00362AA0"/>
    <w:rsid w:val="00363894"/>
    <w:rsid w:val="003641E6"/>
    <w:rsid w:val="00364D7A"/>
    <w:rsid w:val="00365CF3"/>
    <w:rsid w:val="003670E6"/>
    <w:rsid w:val="003672EF"/>
    <w:rsid w:val="00367EC2"/>
    <w:rsid w:val="00367F39"/>
    <w:rsid w:val="0037012E"/>
    <w:rsid w:val="003704BC"/>
    <w:rsid w:val="00370580"/>
    <w:rsid w:val="003705D4"/>
    <w:rsid w:val="00370638"/>
    <w:rsid w:val="003712A8"/>
    <w:rsid w:val="00371559"/>
    <w:rsid w:val="003719A2"/>
    <w:rsid w:val="0037211C"/>
    <w:rsid w:val="0037221C"/>
    <w:rsid w:val="00372C68"/>
    <w:rsid w:val="00372CC0"/>
    <w:rsid w:val="00372CDD"/>
    <w:rsid w:val="00372CED"/>
    <w:rsid w:val="00372F98"/>
    <w:rsid w:val="003730E5"/>
    <w:rsid w:val="00373F58"/>
    <w:rsid w:val="0037492B"/>
    <w:rsid w:val="00375063"/>
    <w:rsid w:val="00376454"/>
    <w:rsid w:val="003764B8"/>
    <w:rsid w:val="003765FF"/>
    <w:rsid w:val="003774BE"/>
    <w:rsid w:val="00377C5E"/>
    <w:rsid w:val="003804A3"/>
    <w:rsid w:val="00380AC9"/>
    <w:rsid w:val="00380EEC"/>
    <w:rsid w:val="00380F99"/>
    <w:rsid w:val="003814D2"/>
    <w:rsid w:val="00381717"/>
    <w:rsid w:val="0038248B"/>
    <w:rsid w:val="00382E34"/>
    <w:rsid w:val="00383017"/>
    <w:rsid w:val="003830AB"/>
    <w:rsid w:val="0038390D"/>
    <w:rsid w:val="00383B9D"/>
    <w:rsid w:val="00383E86"/>
    <w:rsid w:val="003847B0"/>
    <w:rsid w:val="00384B99"/>
    <w:rsid w:val="00384F78"/>
    <w:rsid w:val="003856DA"/>
    <w:rsid w:val="00385F74"/>
    <w:rsid w:val="003860AE"/>
    <w:rsid w:val="003869B6"/>
    <w:rsid w:val="00386F22"/>
    <w:rsid w:val="00387699"/>
    <w:rsid w:val="00387BAA"/>
    <w:rsid w:val="0039049F"/>
    <w:rsid w:val="00391919"/>
    <w:rsid w:val="00391B05"/>
    <w:rsid w:val="00391CBF"/>
    <w:rsid w:val="00392187"/>
    <w:rsid w:val="0039243F"/>
    <w:rsid w:val="00392AEE"/>
    <w:rsid w:val="003934E1"/>
    <w:rsid w:val="00393515"/>
    <w:rsid w:val="003936E5"/>
    <w:rsid w:val="00394FDC"/>
    <w:rsid w:val="00395111"/>
    <w:rsid w:val="003955F0"/>
    <w:rsid w:val="003959E4"/>
    <w:rsid w:val="00395CBA"/>
    <w:rsid w:val="00396005"/>
    <w:rsid w:val="003962B6"/>
    <w:rsid w:val="00396555"/>
    <w:rsid w:val="00396F6F"/>
    <w:rsid w:val="00397485"/>
    <w:rsid w:val="0039749B"/>
    <w:rsid w:val="00397F91"/>
    <w:rsid w:val="003A01BF"/>
    <w:rsid w:val="003A0D2D"/>
    <w:rsid w:val="003A12F0"/>
    <w:rsid w:val="003A157A"/>
    <w:rsid w:val="003A17DA"/>
    <w:rsid w:val="003A1CA9"/>
    <w:rsid w:val="003A22A0"/>
    <w:rsid w:val="003A23AE"/>
    <w:rsid w:val="003A26F8"/>
    <w:rsid w:val="003A3013"/>
    <w:rsid w:val="003A31B0"/>
    <w:rsid w:val="003A425C"/>
    <w:rsid w:val="003A4916"/>
    <w:rsid w:val="003A4BD8"/>
    <w:rsid w:val="003A4C5C"/>
    <w:rsid w:val="003A567A"/>
    <w:rsid w:val="003A57CA"/>
    <w:rsid w:val="003A5AB3"/>
    <w:rsid w:val="003A5ADB"/>
    <w:rsid w:val="003A616E"/>
    <w:rsid w:val="003A6850"/>
    <w:rsid w:val="003A6E36"/>
    <w:rsid w:val="003A6EA0"/>
    <w:rsid w:val="003A7020"/>
    <w:rsid w:val="003A7D3F"/>
    <w:rsid w:val="003B00CE"/>
    <w:rsid w:val="003B029C"/>
    <w:rsid w:val="003B030C"/>
    <w:rsid w:val="003B0768"/>
    <w:rsid w:val="003B081F"/>
    <w:rsid w:val="003B12E1"/>
    <w:rsid w:val="003B12F5"/>
    <w:rsid w:val="003B139B"/>
    <w:rsid w:val="003B2025"/>
    <w:rsid w:val="003B2462"/>
    <w:rsid w:val="003B2C2C"/>
    <w:rsid w:val="003B3B03"/>
    <w:rsid w:val="003B3C4F"/>
    <w:rsid w:val="003B4186"/>
    <w:rsid w:val="003B42B6"/>
    <w:rsid w:val="003B43AE"/>
    <w:rsid w:val="003B4A6D"/>
    <w:rsid w:val="003B5299"/>
    <w:rsid w:val="003B554A"/>
    <w:rsid w:val="003B5C7A"/>
    <w:rsid w:val="003B6086"/>
    <w:rsid w:val="003B6D59"/>
    <w:rsid w:val="003B6F25"/>
    <w:rsid w:val="003B7136"/>
    <w:rsid w:val="003B7877"/>
    <w:rsid w:val="003B7D7C"/>
    <w:rsid w:val="003C0301"/>
    <w:rsid w:val="003C0548"/>
    <w:rsid w:val="003C059B"/>
    <w:rsid w:val="003C0666"/>
    <w:rsid w:val="003C0D3E"/>
    <w:rsid w:val="003C1101"/>
    <w:rsid w:val="003C1958"/>
    <w:rsid w:val="003C1997"/>
    <w:rsid w:val="003C1A89"/>
    <w:rsid w:val="003C239C"/>
    <w:rsid w:val="003C25BF"/>
    <w:rsid w:val="003C2ADE"/>
    <w:rsid w:val="003C3446"/>
    <w:rsid w:val="003C43BB"/>
    <w:rsid w:val="003C4BB9"/>
    <w:rsid w:val="003C51CE"/>
    <w:rsid w:val="003C5889"/>
    <w:rsid w:val="003C5B44"/>
    <w:rsid w:val="003C660A"/>
    <w:rsid w:val="003C682E"/>
    <w:rsid w:val="003C6D50"/>
    <w:rsid w:val="003C7426"/>
    <w:rsid w:val="003C7AC5"/>
    <w:rsid w:val="003D035F"/>
    <w:rsid w:val="003D06B5"/>
    <w:rsid w:val="003D201D"/>
    <w:rsid w:val="003D24E4"/>
    <w:rsid w:val="003D2BBD"/>
    <w:rsid w:val="003D2DCF"/>
    <w:rsid w:val="003D3562"/>
    <w:rsid w:val="003D427E"/>
    <w:rsid w:val="003D483B"/>
    <w:rsid w:val="003D5F73"/>
    <w:rsid w:val="003D5F94"/>
    <w:rsid w:val="003D608C"/>
    <w:rsid w:val="003D68A6"/>
    <w:rsid w:val="003D692F"/>
    <w:rsid w:val="003D6CE6"/>
    <w:rsid w:val="003D740D"/>
    <w:rsid w:val="003D77DF"/>
    <w:rsid w:val="003D7BF1"/>
    <w:rsid w:val="003E079B"/>
    <w:rsid w:val="003E1132"/>
    <w:rsid w:val="003E18A3"/>
    <w:rsid w:val="003E2763"/>
    <w:rsid w:val="003E2B07"/>
    <w:rsid w:val="003E2CD9"/>
    <w:rsid w:val="003E2F40"/>
    <w:rsid w:val="003E474F"/>
    <w:rsid w:val="003E499F"/>
    <w:rsid w:val="003E5280"/>
    <w:rsid w:val="003E5654"/>
    <w:rsid w:val="003E5D91"/>
    <w:rsid w:val="003E5F49"/>
    <w:rsid w:val="003E61F1"/>
    <w:rsid w:val="003E6B5C"/>
    <w:rsid w:val="003E6D7B"/>
    <w:rsid w:val="003E7062"/>
    <w:rsid w:val="003E7138"/>
    <w:rsid w:val="003E7A55"/>
    <w:rsid w:val="003F017B"/>
    <w:rsid w:val="003F01B1"/>
    <w:rsid w:val="003F1410"/>
    <w:rsid w:val="003F1823"/>
    <w:rsid w:val="003F18EF"/>
    <w:rsid w:val="003F1A49"/>
    <w:rsid w:val="003F1D15"/>
    <w:rsid w:val="003F2A72"/>
    <w:rsid w:val="003F2A8C"/>
    <w:rsid w:val="003F3174"/>
    <w:rsid w:val="003F336D"/>
    <w:rsid w:val="003F3B40"/>
    <w:rsid w:val="003F4170"/>
    <w:rsid w:val="003F469C"/>
    <w:rsid w:val="003F57A0"/>
    <w:rsid w:val="003F57A1"/>
    <w:rsid w:val="003F5F0C"/>
    <w:rsid w:val="003F631F"/>
    <w:rsid w:val="003F698E"/>
    <w:rsid w:val="003F6CBB"/>
    <w:rsid w:val="003F77E3"/>
    <w:rsid w:val="003F7B16"/>
    <w:rsid w:val="00400481"/>
    <w:rsid w:val="0040100D"/>
    <w:rsid w:val="0040150B"/>
    <w:rsid w:val="0040158C"/>
    <w:rsid w:val="00401754"/>
    <w:rsid w:val="00401D70"/>
    <w:rsid w:val="00401E57"/>
    <w:rsid w:val="00402B19"/>
    <w:rsid w:val="004032C6"/>
    <w:rsid w:val="004033FD"/>
    <w:rsid w:val="0040353B"/>
    <w:rsid w:val="00403714"/>
    <w:rsid w:val="00403E31"/>
    <w:rsid w:val="004045AC"/>
    <w:rsid w:val="00404624"/>
    <w:rsid w:val="00404B70"/>
    <w:rsid w:val="004056E9"/>
    <w:rsid w:val="00405CED"/>
    <w:rsid w:val="00405ED8"/>
    <w:rsid w:val="004060A3"/>
    <w:rsid w:val="004060EB"/>
    <w:rsid w:val="00406610"/>
    <w:rsid w:val="004066C6"/>
    <w:rsid w:val="004067C4"/>
    <w:rsid w:val="00406D84"/>
    <w:rsid w:val="00406E73"/>
    <w:rsid w:val="004079FD"/>
    <w:rsid w:val="00407D31"/>
    <w:rsid w:val="00407D75"/>
    <w:rsid w:val="004103AB"/>
    <w:rsid w:val="004103BA"/>
    <w:rsid w:val="0041063B"/>
    <w:rsid w:val="00410BB9"/>
    <w:rsid w:val="00411CDC"/>
    <w:rsid w:val="00411DAA"/>
    <w:rsid w:val="00412224"/>
    <w:rsid w:val="00412DC6"/>
    <w:rsid w:val="00413830"/>
    <w:rsid w:val="00413AA4"/>
    <w:rsid w:val="00413CB8"/>
    <w:rsid w:val="00414A75"/>
    <w:rsid w:val="0041517A"/>
    <w:rsid w:val="00415454"/>
    <w:rsid w:val="004157ED"/>
    <w:rsid w:val="00415CD7"/>
    <w:rsid w:val="0041613C"/>
    <w:rsid w:val="004164FD"/>
    <w:rsid w:val="0041756A"/>
    <w:rsid w:val="004177B6"/>
    <w:rsid w:val="00417894"/>
    <w:rsid w:val="00417AE1"/>
    <w:rsid w:val="0042005F"/>
    <w:rsid w:val="0042010B"/>
    <w:rsid w:val="00420417"/>
    <w:rsid w:val="00420A69"/>
    <w:rsid w:val="004210D1"/>
    <w:rsid w:val="00421609"/>
    <w:rsid w:val="00421A3C"/>
    <w:rsid w:val="00421F30"/>
    <w:rsid w:val="004226C1"/>
    <w:rsid w:val="00422827"/>
    <w:rsid w:val="00422C17"/>
    <w:rsid w:val="0042344A"/>
    <w:rsid w:val="00423EC2"/>
    <w:rsid w:val="00424175"/>
    <w:rsid w:val="004250A7"/>
    <w:rsid w:val="00425890"/>
    <w:rsid w:val="00425895"/>
    <w:rsid w:val="00425EDD"/>
    <w:rsid w:val="0042623C"/>
    <w:rsid w:val="00426AFE"/>
    <w:rsid w:val="004279A8"/>
    <w:rsid w:val="00427FCD"/>
    <w:rsid w:val="0043016F"/>
    <w:rsid w:val="004312CC"/>
    <w:rsid w:val="00431BD5"/>
    <w:rsid w:val="00432D73"/>
    <w:rsid w:val="00432D9A"/>
    <w:rsid w:val="00432F85"/>
    <w:rsid w:val="004331B4"/>
    <w:rsid w:val="004335A6"/>
    <w:rsid w:val="00433643"/>
    <w:rsid w:val="004336B9"/>
    <w:rsid w:val="004338F3"/>
    <w:rsid w:val="004339F6"/>
    <w:rsid w:val="00433B7C"/>
    <w:rsid w:val="004344FA"/>
    <w:rsid w:val="00434598"/>
    <w:rsid w:val="00434674"/>
    <w:rsid w:val="00434883"/>
    <w:rsid w:val="004354BF"/>
    <w:rsid w:val="0043550A"/>
    <w:rsid w:val="00435C8F"/>
    <w:rsid w:val="004364BA"/>
    <w:rsid w:val="00437386"/>
    <w:rsid w:val="004373D1"/>
    <w:rsid w:val="00437FAC"/>
    <w:rsid w:val="00437FC5"/>
    <w:rsid w:val="00437FD8"/>
    <w:rsid w:val="004408FF"/>
    <w:rsid w:val="00440B29"/>
    <w:rsid w:val="00440C62"/>
    <w:rsid w:val="00441522"/>
    <w:rsid w:val="004415D4"/>
    <w:rsid w:val="004419A1"/>
    <w:rsid w:val="00441A6F"/>
    <w:rsid w:val="00441EA6"/>
    <w:rsid w:val="004430D3"/>
    <w:rsid w:val="004430FE"/>
    <w:rsid w:val="00443365"/>
    <w:rsid w:val="004437BF"/>
    <w:rsid w:val="004438E7"/>
    <w:rsid w:val="004439A5"/>
    <w:rsid w:val="00443A88"/>
    <w:rsid w:val="00443ED8"/>
    <w:rsid w:val="00443EDF"/>
    <w:rsid w:val="004443B1"/>
    <w:rsid w:val="00444776"/>
    <w:rsid w:val="00445598"/>
    <w:rsid w:val="00445613"/>
    <w:rsid w:val="0044653B"/>
    <w:rsid w:val="004469F1"/>
    <w:rsid w:val="00447453"/>
    <w:rsid w:val="00447714"/>
    <w:rsid w:val="00450742"/>
    <w:rsid w:val="0045099D"/>
    <w:rsid w:val="004511A0"/>
    <w:rsid w:val="004512B5"/>
    <w:rsid w:val="004515E4"/>
    <w:rsid w:val="00451611"/>
    <w:rsid w:val="0045181F"/>
    <w:rsid w:val="0045248A"/>
    <w:rsid w:val="004525CF"/>
    <w:rsid w:val="00452751"/>
    <w:rsid w:val="00452AF5"/>
    <w:rsid w:val="00452B8A"/>
    <w:rsid w:val="004531B0"/>
    <w:rsid w:val="00454AB3"/>
    <w:rsid w:val="00454E8E"/>
    <w:rsid w:val="00455230"/>
    <w:rsid w:val="00455615"/>
    <w:rsid w:val="004558A9"/>
    <w:rsid w:val="004563BF"/>
    <w:rsid w:val="00456A3C"/>
    <w:rsid w:val="0045748F"/>
    <w:rsid w:val="004606DA"/>
    <w:rsid w:val="00461D9C"/>
    <w:rsid w:val="00461E1E"/>
    <w:rsid w:val="00462968"/>
    <w:rsid w:val="00462BD9"/>
    <w:rsid w:val="00462D06"/>
    <w:rsid w:val="00462E15"/>
    <w:rsid w:val="00463170"/>
    <w:rsid w:val="00463340"/>
    <w:rsid w:val="00463654"/>
    <w:rsid w:val="00463F84"/>
    <w:rsid w:val="00464080"/>
    <w:rsid w:val="0046415D"/>
    <w:rsid w:val="00464298"/>
    <w:rsid w:val="00464654"/>
    <w:rsid w:val="004651E0"/>
    <w:rsid w:val="004653B0"/>
    <w:rsid w:val="00465860"/>
    <w:rsid w:val="00465C9E"/>
    <w:rsid w:val="004661C7"/>
    <w:rsid w:val="004661E3"/>
    <w:rsid w:val="00467023"/>
    <w:rsid w:val="004673B9"/>
    <w:rsid w:val="0046758A"/>
    <w:rsid w:val="004676A2"/>
    <w:rsid w:val="004713E4"/>
    <w:rsid w:val="00471F89"/>
    <w:rsid w:val="0047223E"/>
    <w:rsid w:val="0047256B"/>
    <w:rsid w:val="004725DE"/>
    <w:rsid w:val="00472BA8"/>
    <w:rsid w:val="00472EA5"/>
    <w:rsid w:val="00473932"/>
    <w:rsid w:val="00474213"/>
    <w:rsid w:val="00474490"/>
    <w:rsid w:val="004748B0"/>
    <w:rsid w:val="00474F95"/>
    <w:rsid w:val="004752F0"/>
    <w:rsid w:val="004759AC"/>
    <w:rsid w:val="00476AD2"/>
    <w:rsid w:val="00476E16"/>
    <w:rsid w:val="00477D1A"/>
    <w:rsid w:val="00477DEE"/>
    <w:rsid w:val="00480D01"/>
    <w:rsid w:val="00483134"/>
    <w:rsid w:val="004843CF"/>
    <w:rsid w:val="00484890"/>
    <w:rsid w:val="00484D5F"/>
    <w:rsid w:val="0048521C"/>
    <w:rsid w:val="004853E2"/>
    <w:rsid w:val="004854F3"/>
    <w:rsid w:val="0048621D"/>
    <w:rsid w:val="00486766"/>
    <w:rsid w:val="00486E47"/>
    <w:rsid w:val="00487915"/>
    <w:rsid w:val="00487DEE"/>
    <w:rsid w:val="00490187"/>
    <w:rsid w:val="004902B2"/>
    <w:rsid w:val="004905FC"/>
    <w:rsid w:val="00490A89"/>
    <w:rsid w:val="00490CB7"/>
    <w:rsid w:val="00490F1E"/>
    <w:rsid w:val="004916D7"/>
    <w:rsid w:val="004919A2"/>
    <w:rsid w:val="00492103"/>
    <w:rsid w:val="00492A36"/>
    <w:rsid w:val="00492E32"/>
    <w:rsid w:val="00493B00"/>
    <w:rsid w:val="00494428"/>
    <w:rsid w:val="00494697"/>
    <w:rsid w:val="004948CD"/>
    <w:rsid w:val="00494905"/>
    <w:rsid w:val="00494E61"/>
    <w:rsid w:val="00495CBA"/>
    <w:rsid w:val="00495DBB"/>
    <w:rsid w:val="00496855"/>
    <w:rsid w:val="00496860"/>
    <w:rsid w:val="00496877"/>
    <w:rsid w:val="00497DCD"/>
    <w:rsid w:val="00497F5C"/>
    <w:rsid w:val="004A023A"/>
    <w:rsid w:val="004A0266"/>
    <w:rsid w:val="004A0E4B"/>
    <w:rsid w:val="004A142B"/>
    <w:rsid w:val="004A198C"/>
    <w:rsid w:val="004A1FCD"/>
    <w:rsid w:val="004A2863"/>
    <w:rsid w:val="004A2B6A"/>
    <w:rsid w:val="004A32E7"/>
    <w:rsid w:val="004A362C"/>
    <w:rsid w:val="004A3A95"/>
    <w:rsid w:val="004A4138"/>
    <w:rsid w:val="004A6234"/>
    <w:rsid w:val="004A6708"/>
    <w:rsid w:val="004A67D7"/>
    <w:rsid w:val="004A6A86"/>
    <w:rsid w:val="004A6CC6"/>
    <w:rsid w:val="004A78E9"/>
    <w:rsid w:val="004B0197"/>
    <w:rsid w:val="004B08CE"/>
    <w:rsid w:val="004B09C6"/>
    <w:rsid w:val="004B0E05"/>
    <w:rsid w:val="004B1686"/>
    <w:rsid w:val="004B2233"/>
    <w:rsid w:val="004B2F5D"/>
    <w:rsid w:val="004B31F9"/>
    <w:rsid w:val="004B32C9"/>
    <w:rsid w:val="004B3759"/>
    <w:rsid w:val="004B3F37"/>
    <w:rsid w:val="004B3F68"/>
    <w:rsid w:val="004B42A7"/>
    <w:rsid w:val="004B43B2"/>
    <w:rsid w:val="004B46CA"/>
    <w:rsid w:val="004B486A"/>
    <w:rsid w:val="004B4C46"/>
    <w:rsid w:val="004B58F5"/>
    <w:rsid w:val="004B691A"/>
    <w:rsid w:val="004B787F"/>
    <w:rsid w:val="004B7973"/>
    <w:rsid w:val="004B7DF9"/>
    <w:rsid w:val="004C0025"/>
    <w:rsid w:val="004C012B"/>
    <w:rsid w:val="004C096A"/>
    <w:rsid w:val="004C0D82"/>
    <w:rsid w:val="004C1251"/>
    <w:rsid w:val="004C140E"/>
    <w:rsid w:val="004C15BD"/>
    <w:rsid w:val="004C1798"/>
    <w:rsid w:val="004C27DF"/>
    <w:rsid w:val="004C2E20"/>
    <w:rsid w:val="004C2EA9"/>
    <w:rsid w:val="004C3117"/>
    <w:rsid w:val="004C3B5E"/>
    <w:rsid w:val="004C3EB7"/>
    <w:rsid w:val="004C4061"/>
    <w:rsid w:val="004C485E"/>
    <w:rsid w:val="004C5253"/>
    <w:rsid w:val="004C5A4A"/>
    <w:rsid w:val="004C5A4B"/>
    <w:rsid w:val="004C5B41"/>
    <w:rsid w:val="004C5DB9"/>
    <w:rsid w:val="004C6AA1"/>
    <w:rsid w:val="004C6D3B"/>
    <w:rsid w:val="004C7285"/>
    <w:rsid w:val="004D0D01"/>
    <w:rsid w:val="004D0DFD"/>
    <w:rsid w:val="004D12A5"/>
    <w:rsid w:val="004D148D"/>
    <w:rsid w:val="004D1A4C"/>
    <w:rsid w:val="004D1C44"/>
    <w:rsid w:val="004D26A6"/>
    <w:rsid w:val="004D278C"/>
    <w:rsid w:val="004D286B"/>
    <w:rsid w:val="004D4A0A"/>
    <w:rsid w:val="004D503D"/>
    <w:rsid w:val="004D52BE"/>
    <w:rsid w:val="004D563F"/>
    <w:rsid w:val="004D5F57"/>
    <w:rsid w:val="004D6094"/>
    <w:rsid w:val="004D60AF"/>
    <w:rsid w:val="004D71B1"/>
    <w:rsid w:val="004D753B"/>
    <w:rsid w:val="004D7614"/>
    <w:rsid w:val="004D76BE"/>
    <w:rsid w:val="004D7CC5"/>
    <w:rsid w:val="004D7EB9"/>
    <w:rsid w:val="004E277C"/>
    <w:rsid w:val="004E294D"/>
    <w:rsid w:val="004E3AEB"/>
    <w:rsid w:val="004E4207"/>
    <w:rsid w:val="004E4538"/>
    <w:rsid w:val="004E55DE"/>
    <w:rsid w:val="004E5730"/>
    <w:rsid w:val="004E5921"/>
    <w:rsid w:val="004E5B84"/>
    <w:rsid w:val="004E619D"/>
    <w:rsid w:val="004E669F"/>
    <w:rsid w:val="004E66C9"/>
    <w:rsid w:val="004E77B6"/>
    <w:rsid w:val="004E783B"/>
    <w:rsid w:val="004E79FA"/>
    <w:rsid w:val="004F0248"/>
    <w:rsid w:val="004F07F3"/>
    <w:rsid w:val="004F087B"/>
    <w:rsid w:val="004F08D6"/>
    <w:rsid w:val="004F17A6"/>
    <w:rsid w:val="004F2A74"/>
    <w:rsid w:val="004F2DF0"/>
    <w:rsid w:val="004F342C"/>
    <w:rsid w:val="004F361E"/>
    <w:rsid w:val="004F36AB"/>
    <w:rsid w:val="004F47A8"/>
    <w:rsid w:val="004F4A17"/>
    <w:rsid w:val="004F4E0E"/>
    <w:rsid w:val="004F4FAA"/>
    <w:rsid w:val="004F50BC"/>
    <w:rsid w:val="004F5278"/>
    <w:rsid w:val="004F5669"/>
    <w:rsid w:val="004F6285"/>
    <w:rsid w:val="004F6792"/>
    <w:rsid w:val="004F6FB1"/>
    <w:rsid w:val="004F726A"/>
    <w:rsid w:val="004F78CE"/>
    <w:rsid w:val="005002A9"/>
    <w:rsid w:val="00500E7B"/>
    <w:rsid w:val="00500FED"/>
    <w:rsid w:val="00501973"/>
    <w:rsid w:val="005020C4"/>
    <w:rsid w:val="005020D6"/>
    <w:rsid w:val="00502165"/>
    <w:rsid w:val="00502359"/>
    <w:rsid w:val="0050255E"/>
    <w:rsid w:val="0050287F"/>
    <w:rsid w:val="00502F75"/>
    <w:rsid w:val="005038C5"/>
    <w:rsid w:val="00503A54"/>
    <w:rsid w:val="00503FFD"/>
    <w:rsid w:val="0050407F"/>
    <w:rsid w:val="00504348"/>
    <w:rsid w:val="00504920"/>
    <w:rsid w:val="00505669"/>
    <w:rsid w:val="00506E56"/>
    <w:rsid w:val="00507DAB"/>
    <w:rsid w:val="00507DB0"/>
    <w:rsid w:val="00510353"/>
    <w:rsid w:val="005108C7"/>
    <w:rsid w:val="00510ABF"/>
    <w:rsid w:val="005117F9"/>
    <w:rsid w:val="00511B0B"/>
    <w:rsid w:val="00512034"/>
    <w:rsid w:val="0051210D"/>
    <w:rsid w:val="0051270E"/>
    <w:rsid w:val="005129D7"/>
    <w:rsid w:val="00513345"/>
    <w:rsid w:val="005134BC"/>
    <w:rsid w:val="005137EA"/>
    <w:rsid w:val="0051428E"/>
    <w:rsid w:val="00515546"/>
    <w:rsid w:val="00515F52"/>
    <w:rsid w:val="00516023"/>
    <w:rsid w:val="0051674B"/>
    <w:rsid w:val="005207CB"/>
    <w:rsid w:val="0052092C"/>
    <w:rsid w:val="00520F1E"/>
    <w:rsid w:val="005210E7"/>
    <w:rsid w:val="005215CB"/>
    <w:rsid w:val="005225BE"/>
    <w:rsid w:val="00522791"/>
    <w:rsid w:val="00522EFD"/>
    <w:rsid w:val="00523559"/>
    <w:rsid w:val="00523885"/>
    <w:rsid w:val="00523C97"/>
    <w:rsid w:val="00523F52"/>
    <w:rsid w:val="005249D3"/>
    <w:rsid w:val="00524DE6"/>
    <w:rsid w:val="00524F0A"/>
    <w:rsid w:val="005258B1"/>
    <w:rsid w:val="00526C0C"/>
    <w:rsid w:val="00526C32"/>
    <w:rsid w:val="005277CF"/>
    <w:rsid w:val="00527BB6"/>
    <w:rsid w:val="00527CA1"/>
    <w:rsid w:val="00527D28"/>
    <w:rsid w:val="00530470"/>
    <w:rsid w:val="0053060F"/>
    <w:rsid w:val="005307AF"/>
    <w:rsid w:val="00530F7A"/>
    <w:rsid w:val="00531046"/>
    <w:rsid w:val="0053119C"/>
    <w:rsid w:val="005326CD"/>
    <w:rsid w:val="00532796"/>
    <w:rsid w:val="00533B5C"/>
    <w:rsid w:val="00534E3F"/>
    <w:rsid w:val="00534F74"/>
    <w:rsid w:val="00534FD6"/>
    <w:rsid w:val="00535781"/>
    <w:rsid w:val="005359C4"/>
    <w:rsid w:val="00537577"/>
    <w:rsid w:val="005376AC"/>
    <w:rsid w:val="0053797B"/>
    <w:rsid w:val="00537F86"/>
    <w:rsid w:val="00540261"/>
    <w:rsid w:val="005404C5"/>
    <w:rsid w:val="005404E3"/>
    <w:rsid w:val="005407F6"/>
    <w:rsid w:val="00541DDC"/>
    <w:rsid w:val="00542B26"/>
    <w:rsid w:val="005435D9"/>
    <w:rsid w:val="005435FD"/>
    <w:rsid w:val="0054409D"/>
    <w:rsid w:val="00546827"/>
    <w:rsid w:val="0054704E"/>
    <w:rsid w:val="005479F5"/>
    <w:rsid w:val="0055043D"/>
    <w:rsid w:val="00550970"/>
    <w:rsid w:val="00550B76"/>
    <w:rsid w:val="00550E03"/>
    <w:rsid w:val="00551123"/>
    <w:rsid w:val="00551492"/>
    <w:rsid w:val="005515D7"/>
    <w:rsid w:val="00551D52"/>
    <w:rsid w:val="00551F39"/>
    <w:rsid w:val="00552441"/>
    <w:rsid w:val="00552812"/>
    <w:rsid w:val="00552A81"/>
    <w:rsid w:val="00552F3F"/>
    <w:rsid w:val="00553E3D"/>
    <w:rsid w:val="005540F3"/>
    <w:rsid w:val="005546EF"/>
    <w:rsid w:val="00554A84"/>
    <w:rsid w:val="005556EF"/>
    <w:rsid w:val="00555A6F"/>
    <w:rsid w:val="00555F92"/>
    <w:rsid w:val="00556897"/>
    <w:rsid w:val="005573FB"/>
    <w:rsid w:val="0055796F"/>
    <w:rsid w:val="00557AA9"/>
    <w:rsid w:val="00560096"/>
    <w:rsid w:val="005604F8"/>
    <w:rsid w:val="005606F1"/>
    <w:rsid w:val="00560B23"/>
    <w:rsid w:val="00561A7E"/>
    <w:rsid w:val="0056212E"/>
    <w:rsid w:val="00562876"/>
    <w:rsid w:val="00562D9E"/>
    <w:rsid w:val="00562F3F"/>
    <w:rsid w:val="00564AF8"/>
    <w:rsid w:val="00564CDE"/>
    <w:rsid w:val="00565088"/>
    <w:rsid w:val="00565140"/>
    <w:rsid w:val="005652CC"/>
    <w:rsid w:val="00565990"/>
    <w:rsid w:val="00565D70"/>
    <w:rsid w:val="00566160"/>
    <w:rsid w:val="005666BC"/>
    <w:rsid w:val="00566C03"/>
    <w:rsid w:val="00566D29"/>
    <w:rsid w:val="00566E1F"/>
    <w:rsid w:val="005676C4"/>
    <w:rsid w:val="00567A36"/>
    <w:rsid w:val="00567EE7"/>
    <w:rsid w:val="00570493"/>
    <w:rsid w:val="00570683"/>
    <w:rsid w:val="00570A08"/>
    <w:rsid w:val="00570BBF"/>
    <w:rsid w:val="00570C8E"/>
    <w:rsid w:val="00571945"/>
    <w:rsid w:val="00571CC0"/>
    <w:rsid w:val="00572005"/>
    <w:rsid w:val="0057227C"/>
    <w:rsid w:val="005724FC"/>
    <w:rsid w:val="005727BF"/>
    <w:rsid w:val="00572849"/>
    <w:rsid w:val="00573368"/>
    <w:rsid w:val="00573BFD"/>
    <w:rsid w:val="00573C89"/>
    <w:rsid w:val="0057441F"/>
    <w:rsid w:val="00575211"/>
    <w:rsid w:val="0057534A"/>
    <w:rsid w:val="00575765"/>
    <w:rsid w:val="00575A11"/>
    <w:rsid w:val="0057635A"/>
    <w:rsid w:val="0057681F"/>
    <w:rsid w:val="0057752D"/>
    <w:rsid w:val="00577B73"/>
    <w:rsid w:val="0058006A"/>
    <w:rsid w:val="005802C4"/>
    <w:rsid w:val="00580B64"/>
    <w:rsid w:val="00580BF4"/>
    <w:rsid w:val="00580F44"/>
    <w:rsid w:val="005819DF"/>
    <w:rsid w:val="00581E43"/>
    <w:rsid w:val="005822CC"/>
    <w:rsid w:val="0058272C"/>
    <w:rsid w:val="00582A2E"/>
    <w:rsid w:val="00582FC4"/>
    <w:rsid w:val="0058325D"/>
    <w:rsid w:val="0058351A"/>
    <w:rsid w:val="00584203"/>
    <w:rsid w:val="005842BE"/>
    <w:rsid w:val="00584379"/>
    <w:rsid w:val="0058593C"/>
    <w:rsid w:val="00585974"/>
    <w:rsid w:val="00585AB5"/>
    <w:rsid w:val="005868BF"/>
    <w:rsid w:val="00586C34"/>
    <w:rsid w:val="0058737F"/>
    <w:rsid w:val="005877F8"/>
    <w:rsid w:val="00587A6B"/>
    <w:rsid w:val="00590148"/>
    <w:rsid w:val="005901DD"/>
    <w:rsid w:val="005904A6"/>
    <w:rsid w:val="00591322"/>
    <w:rsid w:val="00591B98"/>
    <w:rsid w:val="00591F06"/>
    <w:rsid w:val="00591FD1"/>
    <w:rsid w:val="0059216B"/>
    <w:rsid w:val="00592CDB"/>
    <w:rsid w:val="005933B6"/>
    <w:rsid w:val="0059392C"/>
    <w:rsid w:val="00593E3E"/>
    <w:rsid w:val="0059434F"/>
    <w:rsid w:val="0059458E"/>
    <w:rsid w:val="005948E8"/>
    <w:rsid w:val="005955DC"/>
    <w:rsid w:val="005961E9"/>
    <w:rsid w:val="00596584"/>
    <w:rsid w:val="00596767"/>
    <w:rsid w:val="00596D07"/>
    <w:rsid w:val="0059710B"/>
    <w:rsid w:val="0059712F"/>
    <w:rsid w:val="00597424"/>
    <w:rsid w:val="00597D27"/>
    <w:rsid w:val="005A036E"/>
    <w:rsid w:val="005A0C51"/>
    <w:rsid w:val="005A1357"/>
    <w:rsid w:val="005A23F3"/>
    <w:rsid w:val="005A2A58"/>
    <w:rsid w:val="005A2FF5"/>
    <w:rsid w:val="005A3047"/>
    <w:rsid w:val="005A30F1"/>
    <w:rsid w:val="005A3131"/>
    <w:rsid w:val="005A31CB"/>
    <w:rsid w:val="005A31D6"/>
    <w:rsid w:val="005A3739"/>
    <w:rsid w:val="005A3C1F"/>
    <w:rsid w:val="005A473D"/>
    <w:rsid w:val="005A58E1"/>
    <w:rsid w:val="005A5BE6"/>
    <w:rsid w:val="005A62A7"/>
    <w:rsid w:val="005A686F"/>
    <w:rsid w:val="005A70BA"/>
    <w:rsid w:val="005A7B11"/>
    <w:rsid w:val="005A7B85"/>
    <w:rsid w:val="005A7FDC"/>
    <w:rsid w:val="005B02C8"/>
    <w:rsid w:val="005B1743"/>
    <w:rsid w:val="005B186A"/>
    <w:rsid w:val="005B249A"/>
    <w:rsid w:val="005B280F"/>
    <w:rsid w:val="005B2864"/>
    <w:rsid w:val="005B28F4"/>
    <w:rsid w:val="005B29D0"/>
    <w:rsid w:val="005B2A43"/>
    <w:rsid w:val="005B3160"/>
    <w:rsid w:val="005B3A6F"/>
    <w:rsid w:val="005B3F35"/>
    <w:rsid w:val="005B4026"/>
    <w:rsid w:val="005B46F9"/>
    <w:rsid w:val="005B523D"/>
    <w:rsid w:val="005B608F"/>
    <w:rsid w:val="005B6633"/>
    <w:rsid w:val="005B6EBD"/>
    <w:rsid w:val="005B71A7"/>
    <w:rsid w:val="005B7D81"/>
    <w:rsid w:val="005C0453"/>
    <w:rsid w:val="005C0949"/>
    <w:rsid w:val="005C1667"/>
    <w:rsid w:val="005C223C"/>
    <w:rsid w:val="005C35A1"/>
    <w:rsid w:val="005C3B53"/>
    <w:rsid w:val="005C3D74"/>
    <w:rsid w:val="005C3EBF"/>
    <w:rsid w:val="005C4288"/>
    <w:rsid w:val="005C43D6"/>
    <w:rsid w:val="005C4873"/>
    <w:rsid w:val="005C4A27"/>
    <w:rsid w:val="005C4A60"/>
    <w:rsid w:val="005C4AA7"/>
    <w:rsid w:val="005C4BD4"/>
    <w:rsid w:val="005C4BDB"/>
    <w:rsid w:val="005C5339"/>
    <w:rsid w:val="005C54EC"/>
    <w:rsid w:val="005C5623"/>
    <w:rsid w:val="005C58F6"/>
    <w:rsid w:val="005C5A41"/>
    <w:rsid w:val="005C6362"/>
    <w:rsid w:val="005C6BDE"/>
    <w:rsid w:val="005C6F14"/>
    <w:rsid w:val="005C762A"/>
    <w:rsid w:val="005C7F4F"/>
    <w:rsid w:val="005D03B6"/>
    <w:rsid w:val="005D0F41"/>
    <w:rsid w:val="005D1EEE"/>
    <w:rsid w:val="005D27F2"/>
    <w:rsid w:val="005D295E"/>
    <w:rsid w:val="005D2E7A"/>
    <w:rsid w:val="005D2F1F"/>
    <w:rsid w:val="005D304D"/>
    <w:rsid w:val="005D31AB"/>
    <w:rsid w:val="005D3556"/>
    <w:rsid w:val="005D3783"/>
    <w:rsid w:val="005D3809"/>
    <w:rsid w:val="005D3BA9"/>
    <w:rsid w:val="005D412A"/>
    <w:rsid w:val="005D449C"/>
    <w:rsid w:val="005D4B46"/>
    <w:rsid w:val="005D4C08"/>
    <w:rsid w:val="005D59EF"/>
    <w:rsid w:val="005D7415"/>
    <w:rsid w:val="005D7CEF"/>
    <w:rsid w:val="005D7E2E"/>
    <w:rsid w:val="005D7F6B"/>
    <w:rsid w:val="005E0521"/>
    <w:rsid w:val="005E0B10"/>
    <w:rsid w:val="005E0C36"/>
    <w:rsid w:val="005E11A2"/>
    <w:rsid w:val="005E1353"/>
    <w:rsid w:val="005E1ABD"/>
    <w:rsid w:val="005E1C06"/>
    <w:rsid w:val="005E1D80"/>
    <w:rsid w:val="005E1E0B"/>
    <w:rsid w:val="005E32F1"/>
    <w:rsid w:val="005E3B99"/>
    <w:rsid w:val="005E5036"/>
    <w:rsid w:val="005E50FA"/>
    <w:rsid w:val="005E54D2"/>
    <w:rsid w:val="005E55AA"/>
    <w:rsid w:val="005E57C8"/>
    <w:rsid w:val="005E5937"/>
    <w:rsid w:val="005E5E47"/>
    <w:rsid w:val="005E5F2F"/>
    <w:rsid w:val="005E77EC"/>
    <w:rsid w:val="005F077E"/>
    <w:rsid w:val="005F180C"/>
    <w:rsid w:val="005F1F0E"/>
    <w:rsid w:val="005F20E0"/>
    <w:rsid w:val="005F216D"/>
    <w:rsid w:val="005F2334"/>
    <w:rsid w:val="005F2D84"/>
    <w:rsid w:val="005F2FBC"/>
    <w:rsid w:val="005F3361"/>
    <w:rsid w:val="005F397E"/>
    <w:rsid w:val="005F3BD1"/>
    <w:rsid w:val="005F42ED"/>
    <w:rsid w:val="005F4C96"/>
    <w:rsid w:val="005F5B2C"/>
    <w:rsid w:val="005F6001"/>
    <w:rsid w:val="005F63CF"/>
    <w:rsid w:val="005F65C9"/>
    <w:rsid w:val="005F6B4F"/>
    <w:rsid w:val="005F6DCE"/>
    <w:rsid w:val="005F6EEB"/>
    <w:rsid w:val="005F707C"/>
    <w:rsid w:val="005F7339"/>
    <w:rsid w:val="005F76A1"/>
    <w:rsid w:val="005F77FD"/>
    <w:rsid w:val="005F79B1"/>
    <w:rsid w:val="0060021D"/>
    <w:rsid w:val="00600AD1"/>
    <w:rsid w:val="0060134C"/>
    <w:rsid w:val="006013C0"/>
    <w:rsid w:val="006020EB"/>
    <w:rsid w:val="00603050"/>
    <w:rsid w:val="00603F4D"/>
    <w:rsid w:val="00604043"/>
    <w:rsid w:val="0060404B"/>
    <w:rsid w:val="0060466B"/>
    <w:rsid w:val="00604DCF"/>
    <w:rsid w:val="00606725"/>
    <w:rsid w:val="0060689B"/>
    <w:rsid w:val="00606A7C"/>
    <w:rsid w:val="00606FC8"/>
    <w:rsid w:val="00607354"/>
    <w:rsid w:val="006073AC"/>
    <w:rsid w:val="00607754"/>
    <w:rsid w:val="0061015B"/>
    <w:rsid w:val="006101C9"/>
    <w:rsid w:val="0061097C"/>
    <w:rsid w:val="00610E8E"/>
    <w:rsid w:val="00610EC5"/>
    <w:rsid w:val="00611095"/>
    <w:rsid w:val="006111E1"/>
    <w:rsid w:val="0061156E"/>
    <w:rsid w:val="0061168A"/>
    <w:rsid w:val="00611B46"/>
    <w:rsid w:val="00611F28"/>
    <w:rsid w:val="00611FA3"/>
    <w:rsid w:val="006130BB"/>
    <w:rsid w:val="006132B9"/>
    <w:rsid w:val="00613CB3"/>
    <w:rsid w:val="00613D65"/>
    <w:rsid w:val="00613E0E"/>
    <w:rsid w:val="00614065"/>
    <w:rsid w:val="0061417F"/>
    <w:rsid w:val="006171F2"/>
    <w:rsid w:val="00617716"/>
    <w:rsid w:val="00617B4C"/>
    <w:rsid w:val="00617E91"/>
    <w:rsid w:val="00620063"/>
    <w:rsid w:val="0062044E"/>
    <w:rsid w:val="006204A3"/>
    <w:rsid w:val="00622233"/>
    <w:rsid w:val="006226D4"/>
    <w:rsid w:val="00623088"/>
    <w:rsid w:val="00623297"/>
    <w:rsid w:val="00623524"/>
    <w:rsid w:val="00623658"/>
    <w:rsid w:val="00623739"/>
    <w:rsid w:val="00623928"/>
    <w:rsid w:val="006240A0"/>
    <w:rsid w:val="006249F4"/>
    <w:rsid w:val="00624CCB"/>
    <w:rsid w:val="006250BA"/>
    <w:rsid w:val="006250DD"/>
    <w:rsid w:val="0062511A"/>
    <w:rsid w:val="00625686"/>
    <w:rsid w:val="00625D82"/>
    <w:rsid w:val="00625D86"/>
    <w:rsid w:val="0062604A"/>
    <w:rsid w:val="0062612A"/>
    <w:rsid w:val="00626530"/>
    <w:rsid w:val="0062699C"/>
    <w:rsid w:val="006269C0"/>
    <w:rsid w:val="00627AAD"/>
    <w:rsid w:val="00630B2C"/>
    <w:rsid w:val="00630EA1"/>
    <w:rsid w:val="00631009"/>
    <w:rsid w:val="00631290"/>
    <w:rsid w:val="00631561"/>
    <w:rsid w:val="00631E54"/>
    <w:rsid w:val="006320CB"/>
    <w:rsid w:val="00632470"/>
    <w:rsid w:val="006329B9"/>
    <w:rsid w:val="00632AFC"/>
    <w:rsid w:val="00632CE5"/>
    <w:rsid w:val="00633C9A"/>
    <w:rsid w:val="006340E2"/>
    <w:rsid w:val="006348DA"/>
    <w:rsid w:val="00634CD6"/>
    <w:rsid w:val="00634E9E"/>
    <w:rsid w:val="00634FC3"/>
    <w:rsid w:val="0063531D"/>
    <w:rsid w:val="00635B90"/>
    <w:rsid w:val="00637125"/>
    <w:rsid w:val="006377D1"/>
    <w:rsid w:val="00637884"/>
    <w:rsid w:val="00637C80"/>
    <w:rsid w:val="00640209"/>
    <w:rsid w:val="00640339"/>
    <w:rsid w:val="006411A5"/>
    <w:rsid w:val="00641365"/>
    <w:rsid w:val="006413AE"/>
    <w:rsid w:val="006417AB"/>
    <w:rsid w:val="006422D1"/>
    <w:rsid w:val="0064270E"/>
    <w:rsid w:val="00642AEC"/>
    <w:rsid w:val="00642BA3"/>
    <w:rsid w:val="00644074"/>
    <w:rsid w:val="006441FE"/>
    <w:rsid w:val="00644FC3"/>
    <w:rsid w:val="00645071"/>
    <w:rsid w:val="0064512D"/>
    <w:rsid w:val="006457FB"/>
    <w:rsid w:val="006459D5"/>
    <w:rsid w:val="00645A51"/>
    <w:rsid w:val="00645B4E"/>
    <w:rsid w:val="00645C78"/>
    <w:rsid w:val="00645FB2"/>
    <w:rsid w:val="006463CA"/>
    <w:rsid w:val="0064671A"/>
    <w:rsid w:val="00646B13"/>
    <w:rsid w:val="00647153"/>
    <w:rsid w:val="00647DE1"/>
    <w:rsid w:val="00647F8D"/>
    <w:rsid w:val="0065024D"/>
    <w:rsid w:val="0065035C"/>
    <w:rsid w:val="00650940"/>
    <w:rsid w:val="00651405"/>
    <w:rsid w:val="0065201C"/>
    <w:rsid w:val="00653215"/>
    <w:rsid w:val="00653556"/>
    <w:rsid w:val="0065366D"/>
    <w:rsid w:val="006536A6"/>
    <w:rsid w:val="00653A0C"/>
    <w:rsid w:val="00654495"/>
    <w:rsid w:val="00654FCF"/>
    <w:rsid w:val="006551F0"/>
    <w:rsid w:val="006561E0"/>
    <w:rsid w:val="00656294"/>
    <w:rsid w:val="006568EC"/>
    <w:rsid w:val="006570AD"/>
    <w:rsid w:val="00657C6F"/>
    <w:rsid w:val="00657C79"/>
    <w:rsid w:val="00660640"/>
    <w:rsid w:val="006606B7"/>
    <w:rsid w:val="0066104F"/>
    <w:rsid w:val="00662BB6"/>
    <w:rsid w:val="006639D2"/>
    <w:rsid w:val="00663FBB"/>
    <w:rsid w:val="00664009"/>
    <w:rsid w:val="0066428F"/>
    <w:rsid w:val="006643FA"/>
    <w:rsid w:val="006648C9"/>
    <w:rsid w:val="006657CE"/>
    <w:rsid w:val="006670F3"/>
    <w:rsid w:val="006671F4"/>
    <w:rsid w:val="00667DC1"/>
    <w:rsid w:val="00667FD2"/>
    <w:rsid w:val="00670650"/>
    <w:rsid w:val="00670721"/>
    <w:rsid w:val="00670CC8"/>
    <w:rsid w:val="00670DCA"/>
    <w:rsid w:val="0067145D"/>
    <w:rsid w:val="00671879"/>
    <w:rsid w:val="006718BE"/>
    <w:rsid w:val="00671BAD"/>
    <w:rsid w:val="00671BFD"/>
    <w:rsid w:val="00671DE9"/>
    <w:rsid w:val="00672130"/>
    <w:rsid w:val="00672886"/>
    <w:rsid w:val="00672FCF"/>
    <w:rsid w:val="00673179"/>
    <w:rsid w:val="006736D8"/>
    <w:rsid w:val="0067451E"/>
    <w:rsid w:val="006745DF"/>
    <w:rsid w:val="0067471C"/>
    <w:rsid w:val="00674A33"/>
    <w:rsid w:val="00674AE7"/>
    <w:rsid w:val="00674DF7"/>
    <w:rsid w:val="00675161"/>
    <w:rsid w:val="00675C36"/>
    <w:rsid w:val="00675D45"/>
    <w:rsid w:val="006764A1"/>
    <w:rsid w:val="00676699"/>
    <w:rsid w:val="00676BCF"/>
    <w:rsid w:val="00676E02"/>
    <w:rsid w:val="006777B0"/>
    <w:rsid w:val="006778F7"/>
    <w:rsid w:val="00677917"/>
    <w:rsid w:val="00677A9B"/>
    <w:rsid w:val="0068028B"/>
    <w:rsid w:val="006802D8"/>
    <w:rsid w:val="00680874"/>
    <w:rsid w:val="00680943"/>
    <w:rsid w:val="00680C8B"/>
    <w:rsid w:val="00682257"/>
    <w:rsid w:val="00682458"/>
    <w:rsid w:val="00682704"/>
    <w:rsid w:val="006829B7"/>
    <w:rsid w:val="00682F96"/>
    <w:rsid w:val="006843E4"/>
    <w:rsid w:val="006843F7"/>
    <w:rsid w:val="006844FF"/>
    <w:rsid w:val="00684C38"/>
    <w:rsid w:val="00684EAF"/>
    <w:rsid w:val="00685426"/>
    <w:rsid w:val="006854C6"/>
    <w:rsid w:val="00687AA3"/>
    <w:rsid w:val="00687B67"/>
    <w:rsid w:val="00687ED7"/>
    <w:rsid w:val="006905FE"/>
    <w:rsid w:val="00690D07"/>
    <w:rsid w:val="00692355"/>
    <w:rsid w:val="006928A7"/>
    <w:rsid w:val="00692FF4"/>
    <w:rsid w:val="006933AB"/>
    <w:rsid w:val="00693E1F"/>
    <w:rsid w:val="00694336"/>
    <w:rsid w:val="00695060"/>
    <w:rsid w:val="00695182"/>
    <w:rsid w:val="006953EB"/>
    <w:rsid w:val="006956DB"/>
    <w:rsid w:val="00695E62"/>
    <w:rsid w:val="00696044"/>
    <w:rsid w:val="00697030"/>
    <w:rsid w:val="006A068E"/>
    <w:rsid w:val="006A0752"/>
    <w:rsid w:val="006A0D08"/>
    <w:rsid w:val="006A217A"/>
    <w:rsid w:val="006A2304"/>
    <w:rsid w:val="006A23D7"/>
    <w:rsid w:val="006A2CF2"/>
    <w:rsid w:val="006A3028"/>
    <w:rsid w:val="006A449C"/>
    <w:rsid w:val="006A4B86"/>
    <w:rsid w:val="006A4BA4"/>
    <w:rsid w:val="006A4E01"/>
    <w:rsid w:val="006A4EC8"/>
    <w:rsid w:val="006A4EE1"/>
    <w:rsid w:val="006A628A"/>
    <w:rsid w:val="006A650D"/>
    <w:rsid w:val="006A69A0"/>
    <w:rsid w:val="006A6D40"/>
    <w:rsid w:val="006A6F29"/>
    <w:rsid w:val="006A75D9"/>
    <w:rsid w:val="006A7DC9"/>
    <w:rsid w:val="006B1377"/>
    <w:rsid w:val="006B1C79"/>
    <w:rsid w:val="006B1E24"/>
    <w:rsid w:val="006B1F50"/>
    <w:rsid w:val="006B2318"/>
    <w:rsid w:val="006B2BA2"/>
    <w:rsid w:val="006B319F"/>
    <w:rsid w:val="006B32B3"/>
    <w:rsid w:val="006B337E"/>
    <w:rsid w:val="006B4272"/>
    <w:rsid w:val="006B508B"/>
    <w:rsid w:val="006B5DCE"/>
    <w:rsid w:val="006B633A"/>
    <w:rsid w:val="006B6D85"/>
    <w:rsid w:val="006B6EFD"/>
    <w:rsid w:val="006B6FA0"/>
    <w:rsid w:val="006B779C"/>
    <w:rsid w:val="006B784A"/>
    <w:rsid w:val="006B79DF"/>
    <w:rsid w:val="006B7F5B"/>
    <w:rsid w:val="006B7F88"/>
    <w:rsid w:val="006C02BE"/>
    <w:rsid w:val="006C0873"/>
    <w:rsid w:val="006C0AEC"/>
    <w:rsid w:val="006C0FA6"/>
    <w:rsid w:val="006C14A8"/>
    <w:rsid w:val="006C2F1A"/>
    <w:rsid w:val="006C311A"/>
    <w:rsid w:val="006C3284"/>
    <w:rsid w:val="006C348B"/>
    <w:rsid w:val="006C3A5E"/>
    <w:rsid w:val="006C3CE7"/>
    <w:rsid w:val="006C42E7"/>
    <w:rsid w:val="006C434A"/>
    <w:rsid w:val="006C4898"/>
    <w:rsid w:val="006C48A4"/>
    <w:rsid w:val="006C4B2B"/>
    <w:rsid w:val="006C5839"/>
    <w:rsid w:val="006C5C0F"/>
    <w:rsid w:val="006C5FAA"/>
    <w:rsid w:val="006C63BD"/>
    <w:rsid w:val="006C6E6D"/>
    <w:rsid w:val="006C72FE"/>
    <w:rsid w:val="006C738B"/>
    <w:rsid w:val="006C770D"/>
    <w:rsid w:val="006C7760"/>
    <w:rsid w:val="006C7DBB"/>
    <w:rsid w:val="006D16D6"/>
    <w:rsid w:val="006D182C"/>
    <w:rsid w:val="006D1DB6"/>
    <w:rsid w:val="006D24A5"/>
    <w:rsid w:val="006D2BDC"/>
    <w:rsid w:val="006D331F"/>
    <w:rsid w:val="006D37E2"/>
    <w:rsid w:val="006D3C42"/>
    <w:rsid w:val="006D3D16"/>
    <w:rsid w:val="006D43CE"/>
    <w:rsid w:val="006D447A"/>
    <w:rsid w:val="006D45E9"/>
    <w:rsid w:val="006D467E"/>
    <w:rsid w:val="006D4729"/>
    <w:rsid w:val="006D4A2F"/>
    <w:rsid w:val="006D4BB8"/>
    <w:rsid w:val="006D57C1"/>
    <w:rsid w:val="006D57CF"/>
    <w:rsid w:val="006D585E"/>
    <w:rsid w:val="006D6545"/>
    <w:rsid w:val="006D67E3"/>
    <w:rsid w:val="006D6805"/>
    <w:rsid w:val="006D68B9"/>
    <w:rsid w:val="006D6946"/>
    <w:rsid w:val="006D6F56"/>
    <w:rsid w:val="006D705C"/>
    <w:rsid w:val="006D7E84"/>
    <w:rsid w:val="006E01AA"/>
    <w:rsid w:val="006E09A9"/>
    <w:rsid w:val="006E134A"/>
    <w:rsid w:val="006E22F7"/>
    <w:rsid w:val="006E31B2"/>
    <w:rsid w:val="006E32BC"/>
    <w:rsid w:val="006E335D"/>
    <w:rsid w:val="006E3C3E"/>
    <w:rsid w:val="006E4163"/>
    <w:rsid w:val="006E476A"/>
    <w:rsid w:val="006E4B8F"/>
    <w:rsid w:val="006E4C5B"/>
    <w:rsid w:val="006E4E3C"/>
    <w:rsid w:val="006E53E3"/>
    <w:rsid w:val="006E56C9"/>
    <w:rsid w:val="006E5AF1"/>
    <w:rsid w:val="006E5EC2"/>
    <w:rsid w:val="006E5FAC"/>
    <w:rsid w:val="006E672C"/>
    <w:rsid w:val="006E682D"/>
    <w:rsid w:val="006E70F7"/>
    <w:rsid w:val="006E71B4"/>
    <w:rsid w:val="006F0587"/>
    <w:rsid w:val="006F0924"/>
    <w:rsid w:val="006F1433"/>
    <w:rsid w:val="006F1AD4"/>
    <w:rsid w:val="006F1C84"/>
    <w:rsid w:val="006F1DCB"/>
    <w:rsid w:val="006F2AC1"/>
    <w:rsid w:val="006F2FB3"/>
    <w:rsid w:val="006F4BA1"/>
    <w:rsid w:val="006F4C4A"/>
    <w:rsid w:val="006F4CE3"/>
    <w:rsid w:val="006F6435"/>
    <w:rsid w:val="006F6DFD"/>
    <w:rsid w:val="006F71DC"/>
    <w:rsid w:val="00700945"/>
    <w:rsid w:val="00700C5C"/>
    <w:rsid w:val="00700FAB"/>
    <w:rsid w:val="00700FBD"/>
    <w:rsid w:val="007014C1"/>
    <w:rsid w:val="007015F7"/>
    <w:rsid w:val="00701A83"/>
    <w:rsid w:val="00702A54"/>
    <w:rsid w:val="007032C1"/>
    <w:rsid w:val="007033C6"/>
    <w:rsid w:val="007038C8"/>
    <w:rsid w:val="007040C7"/>
    <w:rsid w:val="00704179"/>
    <w:rsid w:val="007046E9"/>
    <w:rsid w:val="007047A8"/>
    <w:rsid w:val="007049FC"/>
    <w:rsid w:val="007053A1"/>
    <w:rsid w:val="00705463"/>
    <w:rsid w:val="00705D6E"/>
    <w:rsid w:val="00706391"/>
    <w:rsid w:val="007063DD"/>
    <w:rsid w:val="007066D7"/>
    <w:rsid w:val="0070698E"/>
    <w:rsid w:val="00710395"/>
    <w:rsid w:val="00710B2A"/>
    <w:rsid w:val="00710D1D"/>
    <w:rsid w:val="00710EF6"/>
    <w:rsid w:val="00711B2C"/>
    <w:rsid w:val="00712127"/>
    <w:rsid w:val="00712258"/>
    <w:rsid w:val="007125E8"/>
    <w:rsid w:val="00712A9B"/>
    <w:rsid w:val="00712EC1"/>
    <w:rsid w:val="00713855"/>
    <w:rsid w:val="007139F3"/>
    <w:rsid w:val="00714C10"/>
    <w:rsid w:val="00715110"/>
    <w:rsid w:val="007151CE"/>
    <w:rsid w:val="00715680"/>
    <w:rsid w:val="007159A1"/>
    <w:rsid w:val="00715DFB"/>
    <w:rsid w:val="00716626"/>
    <w:rsid w:val="00716748"/>
    <w:rsid w:val="00717DCF"/>
    <w:rsid w:val="007202E6"/>
    <w:rsid w:val="007204F7"/>
    <w:rsid w:val="00720B63"/>
    <w:rsid w:val="00720EB9"/>
    <w:rsid w:val="00721369"/>
    <w:rsid w:val="007213C6"/>
    <w:rsid w:val="0072186C"/>
    <w:rsid w:val="0072229A"/>
    <w:rsid w:val="00722583"/>
    <w:rsid w:val="00722D49"/>
    <w:rsid w:val="00722F42"/>
    <w:rsid w:val="007232DC"/>
    <w:rsid w:val="007234BC"/>
    <w:rsid w:val="0072361D"/>
    <w:rsid w:val="00723CE5"/>
    <w:rsid w:val="00723D0D"/>
    <w:rsid w:val="00724048"/>
    <w:rsid w:val="007243B3"/>
    <w:rsid w:val="00725C8B"/>
    <w:rsid w:val="00725FFD"/>
    <w:rsid w:val="00726A37"/>
    <w:rsid w:val="00726B80"/>
    <w:rsid w:val="00726D13"/>
    <w:rsid w:val="00727292"/>
    <w:rsid w:val="0072776F"/>
    <w:rsid w:val="00727B70"/>
    <w:rsid w:val="00727F89"/>
    <w:rsid w:val="00730794"/>
    <w:rsid w:val="00731118"/>
    <w:rsid w:val="0073175C"/>
    <w:rsid w:val="00731B75"/>
    <w:rsid w:val="00731CD9"/>
    <w:rsid w:val="0073305A"/>
    <w:rsid w:val="00733775"/>
    <w:rsid w:val="007337F2"/>
    <w:rsid w:val="00733E32"/>
    <w:rsid w:val="0073400C"/>
    <w:rsid w:val="00734438"/>
    <w:rsid w:val="007344E4"/>
    <w:rsid w:val="007347F2"/>
    <w:rsid w:val="00734826"/>
    <w:rsid w:val="00734EFF"/>
    <w:rsid w:val="00735288"/>
    <w:rsid w:val="00735F71"/>
    <w:rsid w:val="007364F7"/>
    <w:rsid w:val="00736683"/>
    <w:rsid w:val="007368FD"/>
    <w:rsid w:val="00736948"/>
    <w:rsid w:val="007371D4"/>
    <w:rsid w:val="00737906"/>
    <w:rsid w:val="00737DCF"/>
    <w:rsid w:val="007404CC"/>
    <w:rsid w:val="00740E9B"/>
    <w:rsid w:val="007419A1"/>
    <w:rsid w:val="0074219A"/>
    <w:rsid w:val="00742441"/>
    <w:rsid w:val="007427E7"/>
    <w:rsid w:val="00742B05"/>
    <w:rsid w:val="0074303D"/>
    <w:rsid w:val="007433CE"/>
    <w:rsid w:val="007436D0"/>
    <w:rsid w:val="00743A46"/>
    <w:rsid w:val="00743CF0"/>
    <w:rsid w:val="0074486C"/>
    <w:rsid w:val="00744A83"/>
    <w:rsid w:val="00745841"/>
    <w:rsid w:val="00745F28"/>
    <w:rsid w:val="00746980"/>
    <w:rsid w:val="00746D34"/>
    <w:rsid w:val="00746EB4"/>
    <w:rsid w:val="00747537"/>
    <w:rsid w:val="00747711"/>
    <w:rsid w:val="0074788A"/>
    <w:rsid w:val="007478DE"/>
    <w:rsid w:val="007478E4"/>
    <w:rsid w:val="00747969"/>
    <w:rsid w:val="00750919"/>
    <w:rsid w:val="00750C90"/>
    <w:rsid w:val="007521DE"/>
    <w:rsid w:val="007529CE"/>
    <w:rsid w:val="00752BBB"/>
    <w:rsid w:val="00753C65"/>
    <w:rsid w:val="00754F9A"/>
    <w:rsid w:val="00756360"/>
    <w:rsid w:val="0075664F"/>
    <w:rsid w:val="00756A44"/>
    <w:rsid w:val="00756A59"/>
    <w:rsid w:val="00756F21"/>
    <w:rsid w:val="00757092"/>
    <w:rsid w:val="00757A95"/>
    <w:rsid w:val="007603E3"/>
    <w:rsid w:val="00761112"/>
    <w:rsid w:val="0076120F"/>
    <w:rsid w:val="00761627"/>
    <w:rsid w:val="007619B6"/>
    <w:rsid w:val="00761C06"/>
    <w:rsid w:val="00762322"/>
    <w:rsid w:val="0076233E"/>
    <w:rsid w:val="00762F64"/>
    <w:rsid w:val="00763311"/>
    <w:rsid w:val="00763967"/>
    <w:rsid w:val="007645E6"/>
    <w:rsid w:val="007645FF"/>
    <w:rsid w:val="00764DE0"/>
    <w:rsid w:val="00765AEA"/>
    <w:rsid w:val="00765E54"/>
    <w:rsid w:val="00766186"/>
    <w:rsid w:val="00766237"/>
    <w:rsid w:val="0076726E"/>
    <w:rsid w:val="00767AE4"/>
    <w:rsid w:val="00767C08"/>
    <w:rsid w:val="00767DA2"/>
    <w:rsid w:val="00770D03"/>
    <w:rsid w:val="00770F14"/>
    <w:rsid w:val="00771F03"/>
    <w:rsid w:val="007721EB"/>
    <w:rsid w:val="0077270C"/>
    <w:rsid w:val="007728AC"/>
    <w:rsid w:val="007731F9"/>
    <w:rsid w:val="00773342"/>
    <w:rsid w:val="0077359E"/>
    <w:rsid w:val="00773809"/>
    <w:rsid w:val="0077395B"/>
    <w:rsid w:val="00773D51"/>
    <w:rsid w:val="00774BAB"/>
    <w:rsid w:val="00774D7C"/>
    <w:rsid w:val="00775757"/>
    <w:rsid w:val="00775CAE"/>
    <w:rsid w:val="0077745C"/>
    <w:rsid w:val="007809C1"/>
    <w:rsid w:val="00782189"/>
    <w:rsid w:val="00782DA5"/>
    <w:rsid w:val="00782F69"/>
    <w:rsid w:val="007832E9"/>
    <w:rsid w:val="0078349B"/>
    <w:rsid w:val="00783A21"/>
    <w:rsid w:val="00784F60"/>
    <w:rsid w:val="00785913"/>
    <w:rsid w:val="00786160"/>
    <w:rsid w:val="00787CF2"/>
    <w:rsid w:val="00787CF9"/>
    <w:rsid w:val="00787E52"/>
    <w:rsid w:val="00790233"/>
    <w:rsid w:val="007904A5"/>
    <w:rsid w:val="0079088B"/>
    <w:rsid w:val="0079157E"/>
    <w:rsid w:val="00791647"/>
    <w:rsid w:val="007917AB"/>
    <w:rsid w:val="007919FD"/>
    <w:rsid w:val="00791AA0"/>
    <w:rsid w:val="007923A8"/>
    <w:rsid w:val="00792797"/>
    <w:rsid w:val="00793075"/>
    <w:rsid w:val="007945B4"/>
    <w:rsid w:val="00794BF6"/>
    <w:rsid w:val="00794C5D"/>
    <w:rsid w:val="007951D2"/>
    <w:rsid w:val="00795CA8"/>
    <w:rsid w:val="00795FC3"/>
    <w:rsid w:val="00796424"/>
    <w:rsid w:val="007A1347"/>
    <w:rsid w:val="007A1AFC"/>
    <w:rsid w:val="007A1B56"/>
    <w:rsid w:val="007A1C10"/>
    <w:rsid w:val="007A1FC5"/>
    <w:rsid w:val="007A2423"/>
    <w:rsid w:val="007A2753"/>
    <w:rsid w:val="007A2CC1"/>
    <w:rsid w:val="007A2F0C"/>
    <w:rsid w:val="007A373E"/>
    <w:rsid w:val="007A3922"/>
    <w:rsid w:val="007A404D"/>
    <w:rsid w:val="007A4B4F"/>
    <w:rsid w:val="007A59E0"/>
    <w:rsid w:val="007A5C74"/>
    <w:rsid w:val="007A5DEE"/>
    <w:rsid w:val="007A6B37"/>
    <w:rsid w:val="007A6EB4"/>
    <w:rsid w:val="007A6FFC"/>
    <w:rsid w:val="007A7C93"/>
    <w:rsid w:val="007B0139"/>
    <w:rsid w:val="007B0646"/>
    <w:rsid w:val="007B0957"/>
    <w:rsid w:val="007B0DB0"/>
    <w:rsid w:val="007B14F3"/>
    <w:rsid w:val="007B15CB"/>
    <w:rsid w:val="007B205B"/>
    <w:rsid w:val="007B253A"/>
    <w:rsid w:val="007B2ABF"/>
    <w:rsid w:val="007B30C9"/>
    <w:rsid w:val="007B350E"/>
    <w:rsid w:val="007B47E4"/>
    <w:rsid w:val="007B4862"/>
    <w:rsid w:val="007B4BE4"/>
    <w:rsid w:val="007B505D"/>
    <w:rsid w:val="007B572F"/>
    <w:rsid w:val="007B6478"/>
    <w:rsid w:val="007B6E73"/>
    <w:rsid w:val="007B719E"/>
    <w:rsid w:val="007B73A4"/>
    <w:rsid w:val="007B78E6"/>
    <w:rsid w:val="007B7DEE"/>
    <w:rsid w:val="007C1A66"/>
    <w:rsid w:val="007C2C82"/>
    <w:rsid w:val="007C2CFF"/>
    <w:rsid w:val="007C3ED2"/>
    <w:rsid w:val="007C4D44"/>
    <w:rsid w:val="007C520A"/>
    <w:rsid w:val="007C54C8"/>
    <w:rsid w:val="007C60C1"/>
    <w:rsid w:val="007C737E"/>
    <w:rsid w:val="007C787D"/>
    <w:rsid w:val="007D0B77"/>
    <w:rsid w:val="007D0EC0"/>
    <w:rsid w:val="007D132F"/>
    <w:rsid w:val="007D1AC1"/>
    <w:rsid w:val="007D1F80"/>
    <w:rsid w:val="007D1FB0"/>
    <w:rsid w:val="007D1FCE"/>
    <w:rsid w:val="007D1FFB"/>
    <w:rsid w:val="007D2374"/>
    <w:rsid w:val="007D2A68"/>
    <w:rsid w:val="007D367C"/>
    <w:rsid w:val="007D4220"/>
    <w:rsid w:val="007D4261"/>
    <w:rsid w:val="007D46BA"/>
    <w:rsid w:val="007D5010"/>
    <w:rsid w:val="007D51E2"/>
    <w:rsid w:val="007D537C"/>
    <w:rsid w:val="007D6102"/>
    <w:rsid w:val="007D6BE3"/>
    <w:rsid w:val="007D78CF"/>
    <w:rsid w:val="007D7AD5"/>
    <w:rsid w:val="007D7B66"/>
    <w:rsid w:val="007D7CD0"/>
    <w:rsid w:val="007D7ED5"/>
    <w:rsid w:val="007E096B"/>
    <w:rsid w:val="007E0ABF"/>
    <w:rsid w:val="007E13EB"/>
    <w:rsid w:val="007E17FB"/>
    <w:rsid w:val="007E195E"/>
    <w:rsid w:val="007E2A1D"/>
    <w:rsid w:val="007E2B1F"/>
    <w:rsid w:val="007E2B7E"/>
    <w:rsid w:val="007E2BE6"/>
    <w:rsid w:val="007E2F80"/>
    <w:rsid w:val="007E3074"/>
    <w:rsid w:val="007E31E6"/>
    <w:rsid w:val="007E39D5"/>
    <w:rsid w:val="007E4617"/>
    <w:rsid w:val="007E4A70"/>
    <w:rsid w:val="007E4F61"/>
    <w:rsid w:val="007E5894"/>
    <w:rsid w:val="007E599C"/>
    <w:rsid w:val="007E5D1E"/>
    <w:rsid w:val="007E5D6A"/>
    <w:rsid w:val="007E6014"/>
    <w:rsid w:val="007E6C83"/>
    <w:rsid w:val="007E7672"/>
    <w:rsid w:val="007E7754"/>
    <w:rsid w:val="007F039D"/>
    <w:rsid w:val="007F069B"/>
    <w:rsid w:val="007F1875"/>
    <w:rsid w:val="007F18C4"/>
    <w:rsid w:val="007F1D45"/>
    <w:rsid w:val="007F219A"/>
    <w:rsid w:val="007F28C2"/>
    <w:rsid w:val="007F2933"/>
    <w:rsid w:val="007F30B5"/>
    <w:rsid w:val="007F3690"/>
    <w:rsid w:val="007F3D7D"/>
    <w:rsid w:val="007F44C5"/>
    <w:rsid w:val="007F5CF7"/>
    <w:rsid w:val="007F5F4D"/>
    <w:rsid w:val="007F6A70"/>
    <w:rsid w:val="007F6B92"/>
    <w:rsid w:val="007F7338"/>
    <w:rsid w:val="007F75A5"/>
    <w:rsid w:val="00800195"/>
    <w:rsid w:val="008007B0"/>
    <w:rsid w:val="00800A24"/>
    <w:rsid w:val="00800E04"/>
    <w:rsid w:val="00801010"/>
    <w:rsid w:val="0080126C"/>
    <w:rsid w:val="00801A37"/>
    <w:rsid w:val="00801D00"/>
    <w:rsid w:val="008021A5"/>
    <w:rsid w:val="0080239C"/>
    <w:rsid w:val="00803804"/>
    <w:rsid w:val="00803B10"/>
    <w:rsid w:val="00804FAA"/>
    <w:rsid w:val="008054F2"/>
    <w:rsid w:val="008058C3"/>
    <w:rsid w:val="00805D62"/>
    <w:rsid w:val="00805F05"/>
    <w:rsid w:val="00805F0E"/>
    <w:rsid w:val="0080611C"/>
    <w:rsid w:val="0080621A"/>
    <w:rsid w:val="00806663"/>
    <w:rsid w:val="00806A08"/>
    <w:rsid w:val="00806A27"/>
    <w:rsid w:val="00806BE7"/>
    <w:rsid w:val="00807841"/>
    <w:rsid w:val="00807EF0"/>
    <w:rsid w:val="008100FC"/>
    <w:rsid w:val="00810275"/>
    <w:rsid w:val="00810649"/>
    <w:rsid w:val="00810754"/>
    <w:rsid w:val="00810E5C"/>
    <w:rsid w:val="00811EBD"/>
    <w:rsid w:val="00812745"/>
    <w:rsid w:val="00812A76"/>
    <w:rsid w:val="00812E3F"/>
    <w:rsid w:val="0081307A"/>
    <w:rsid w:val="008135EC"/>
    <w:rsid w:val="00814026"/>
    <w:rsid w:val="0081428A"/>
    <w:rsid w:val="0081437F"/>
    <w:rsid w:val="00814DD2"/>
    <w:rsid w:val="00815F5D"/>
    <w:rsid w:val="008169BE"/>
    <w:rsid w:val="008173A7"/>
    <w:rsid w:val="00817C2C"/>
    <w:rsid w:val="00817D81"/>
    <w:rsid w:val="00820578"/>
    <w:rsid w:val="00820930"/>
    <w:rsid w:val="00820B1F"/>
    <w:rsid w:val="00820B40"/>
    <w:rsid w:val="00820CAF"/>
    <w:rsid w:val="00820EB4"/>
    <w:rsid w:val="008215E4"/>
    <w:rsid w:val="00821A87"/>
    <w:rsid w:val="00821EC4"/>
    <w:rsid w:val="008226B6"/>
    <w:rsid w:val="00822A39"/>
    <w:rsid w:val="00823162"/>
    <w:rsid w:val="0082332F"/>
    <w:rsid w:val="00823398"/>
    <w:rsid w:val="00823992"/>
    <w:rsid w:val="008242CA"/>
    <w:rsid w:val="00826B52"/>
    <w:rsid w:val="00826F1F"/>
    <w:rsid w:val="00827065"/>
    <w:rsid w:val="008279C3"/>
    <w:rsid w:val="00827EAD"/>
    <w:rsid w:val="00830789"/>
    <w:rsid w:val="008308C4"/>
    <w:rsid w:val="00831A8B"/>
    <w:rsid w:val="00831E7F"/>
    <w:rsid w:val="00832965"/>
    <w:rsid w:val="008333A3"/>
    <w:rsid w:val="00833C75"/>
    <w:rsid w:val="008341D4"/>
    <w:rsid w:val="00834AC3"/>
    <w:rsid w:val="008355E0"/>
    <w:rsid w:val="008357E5"/>
    <w:rsid w:val="00836DC4"/>
    <w:rsid w:val="008370E0"/>
    <w:rsid w:val="0083710C"/>
    <w:rsid w:val="00837705"/>
    <w:rsid w:val="00837CB4"/>
    <w:rsid w:val="00837DD1"/>
    <w:rsid w:val="008407B4"/>
    <w:rsid w:val="008409B8"/>
    <w:rsid w:val="00840B0A"/>
    <w:rsid w:val="00840B93"/>
    <w:rsid w:val="00840D9D"/>
    <w:rsid w:val="00840E23"/>
    <w:rsid w:val="008418F3"/>
    <w:rsid w:val="00841A0A"/>
    <w:rsid w:val="00841F98"/>
    <w:rsid w:val="00842C3C"/>
    <w:rsid w:val="008431A6"/>
    <w:rsid w:val="00843D9C"/>
    <w:rsid w:val="00844033"/>
    <w:rsid w:val="00844875"/>
    <w:rsid w:val="00844949"/>
    <w:rsid w:val="00844CC2"/>
    <w:rsid w:val="00845E2C"/>
    <w:rsid w:val="008466E3"/>
    <w:rsid w:val="008468FC"/>
    <w:rsid w:val="008474A8"/>
    <w:rsid w:val="008475DC"/>
    <w:rsid w:val="00850544"/>
    <w:rsid w:val="00851CDF"/>
    <w:rsid w:val="00851F89"/>
    <w:rsid w:val="00853A37"/>
    <w:rsid w:val="00853D14"/>
    <w:rsid w:val="00853E16"/>
    <w:rsid w:val="008540A0"/>
    <w:rsid w:val="00854CA5"/>
    <w:rsid w:val="00855248"/>
    <w:rsid w:val="0085525B"/>
    <w:rsid w:val="00856017"/>
    <w:rsid w:val="00857049"/>
    <w:rsid w:val="008573B5"/>
    <w:rsid w:val="00857551"/>
    <w:rsid w:val="00857BB1"/>
    <w:rsid w:val="00857D6E"/>
    <w:rsid w:val="008600C1"/>
    <w:rsid w:val="00860A74"/>
    <w:rsid w:val="00860C37"/>
    <w:rsid w:val="00860C5A"/>
    <w:rsid w:val="00860CD6"/>
    <w:rsid w:val="008621C5"/>
    <w:rsid w:val="00862F4F"/>
    <w:rsid w:val="00863057"/>
    <w:rsid w:val="0086411E"/>
    <w:rsid w:val="00864252"/>
    <w:rsid w:val="00864314"/>
    <w:rsid w:val="008649D1"/>
    <w:rsid w:val="00864DDF"/>
    <w:rsid w:val="00865240"/>
    <w:rsid w:val="00866B98"/>
    <w:rsid w:val="00866DA7"/>
    <w:rsid w:val="00867AB9"/>
    <w:rsid w:val="00867D6E"/>
    <w:rsid w:val="00870091"/>
    <w:rsid w:val="00871006"/>
    <w:rsid w:val="008712AC"/>
    <w:rsid w:val="0087137A"/>
    <w:rsid w:val="0087183B"/>
    <w:rsid w:val="008722E2"/>
    <w:rsid w:val="00872302"/>
    <w:rsid w:val="008726C1"/>
    <w:rsid w:val="00872C2C"/>
    <w:rsid w:val="00872F7A"/>
    <w:rsid w:val="00873EE6"/>
    <w:rsid w:val="0087403F"/>
    <w:rsid w:val="00874360"/>
    <w:rsid w:val="00874D2C"/>
    <w:rsid w:val="008753F3"/>
    <w:rsid w:val="008770C0"/>
    <w:rsid w:val="008778DD"/>
    <w:rsid w:val="008800D2"/>
    <w:rsid w:val="00880440"/>
    <w:rsid w:val="00881287"/>
    <w:rsid w:val="008819D4"/>
    <w:rsid w:val="0088267E"/>
    <w:rsid w:val="00882A4F"/>
    <w:rsid w:val="00882BAE"/>
    <w:rsid w:val="00883BE6"/>
    <w:rsid w:val="008846ED"/>
    <w:rsid w:val="0088484A"/>
    <w:rsid w:val="00884B0B"/>
    <w:rsid w:val="0088516E"/>
    <w:rsid w:val="00885B06"/>
    <w:rsid w:val="00885BBF"/>
    <w:rsid w:val="0088632F"/>
    <w:rsid w:val="00886442"/>
    <w:rsid w:val="00886537"/>
    <w:rsid w:val="008869C4"/>
    <w:rsid w:val="008871CF"/>
    <w:rsid w:val="008878FC"/>
    <w:rsid w:val="00887C8A"/>
    <w:rsid w:val="0089024B"/>
    <w:rsid w:val="00890573"/>
    <w:rsid w:val="00890892"/>
    <w:rsid w:val="00891EF8"/>
    <w:rsid w:val="00892132"/>
    <w:rsid w:val="008923B4"/>
    <w:rsid w:val="00892555"/>
    <w:rsid w:val="00892783"/>
    <w:rsid w:val="00892E3B"/>
    <w:rsid w:val="00893496"/>
    <w:rsid w:val="00893791"/>
    <w:rsid w:val="00894AD3"/>
    <w:rsid w:val="00895D81"/>
    <w:rsid w:val="00896120"/>
    <w:rsid w:val="00896140"/>
    <w:rsid w:val="0089676C"/>
    <w:rsid w:val="008972D6"/>
    <w:rsid w:val="00897792"/>
    <w:rsid w:val="00897D64"/>
    <w:rsid w:val="00897E88"/>
    <w:rsid w:val="008A0733"/>
    <w:rsid w:val="008A0F12"/>
    <w:rsid w:val="008A1660"/>
    <w:rsid w:val="008A2204"/>
    <w:rsid w:val="008A2477"/>
    <w:rsid w:val="008A262F"/>
    <w:rsid w:val="008A2654"/>
    <w:rsid w:val="008A28A2"/>
    <w:rsid w:val="008A3B00"/>
    <w:rsid w:val="008A3C36"/>
    <w:rsid w:val="008A4FC4"/>
    <w:rsid w:val="008A5179"/>
    <w:rsid w:val="008A5892"/>
    <w:rsid w:val="008A5A9A"/>
    <w:rsid w:val="008A5AB9"/>
    <w:rsid w:val="008A5BBD"/>
    <w:rsid w:val="008A5F5E"/>
    <w:rsid w:val="008A6B5D"/>
    <w:rsid w:val="008A736A"/>
    <w:rsid w:val="008A7463"/>
    <w:rsid w:val="008A760C"/>
    <w:rsid w:val="008A763D"/>
    <w:rsid w:val="008A7931"/>
    <w:rsid w:val="008A7BDC"/>
    <w:rsid w:val="008A7E4D"/>
    <w:rsid w:val="008B06D9"/>
    <w:rsid w:val="008B09FB"/>
    <w:rsid w:val="008B181D"/>
    <w:rsid w:val="008B18E3"/>
    <w:rsid w:val="008B19A9"/>
    <w:rsid w:val="008B2027"/>
    <w:rsid w:val="008B45AE"/>
    <w:rsid w:val="008B48C7"/>
    <w:rsid w:val="008B4B06"/>
    <w:rsid w:val="008B5338"/>
    <w:rsid w:val="008B5537"/>
    <w:rsid w:val="008B59B6"/>
    <w:rsid w:val="008B5D01"/>
    <w:rsid w:val="008B6567"/>
    <w:rsid w:val="008B6BFF"/>
    <w:rsid w:val="008B6E09"/>
    <w:rsid w:val="008B7267"/>
    <w:rsid w:val="008B759C"/>
    <w:rsid w:val="008B77F9"/>
    <w:rsid w:val="008B7E6B"/>
    <w:rsid w:val="008B7ECE"/>
    <w:rsid w:val="008C0184"/>
    <w:rsid w:val="008C0BA2"/>
    <w:rsid w:val="008C10A9"/>
    <w:rsid w:val="008C120D"/>
    <w:rsid w:val="008C122B"/>
    <w:rsid w:val="008C17C9"/>
    <w:rsid w:val="008C1A1E"/>
    <w:rsid w:val="008C239F"/>
    <w:rsid w:val="008C35F5"/>
    <w:rsid w:val="008C3669"/>
    <w:rsid w:val="008C409C"/>
    <w:rsid w:val="008C40DD"/>
    <w:rsid w:val="008C4798"/>
    <w:rsid w:val="008C5747"/>
    <w:rsid w:val="008C639B"/>
    <w:rsid w:val="008C63A9"/>
    <w:rsid w:val="008C780F"/>
    <w:rsid w:val="008C7D6B"/>
    <w:rsid w:val="008D001E"/>
    <w:rsid w:val="008D0337"/>
    <w:rsid w:val="008D0E9D"/>
    <w:rsid w:val="008D15AC"/>
    <w:rsid w:val="008D16DA"/>
    <w:rsid w:val="008D277C"/>
    <w:rsid w:val="008D2B91"/>
    <w:rsid w:val="008D2C3F"/>
    <w:rsid w:val="008D36FA"/>
    <w:rsid w:val="008D3BC6"/>
    <w:rsid w:val="008D4549"/>
    <w:rsid w:val="008D45C6"/>
    <w:rsid w:val="008D47C5"/>
    <w:rsid w:val="008D4870"/>
    <w:rsid w:val="008D4D66"/>
    <w:rsid w:val="008D4F20"/>
    <w:rsid w:val="008D58A8"/>
    <w:rsid w:val="008D59E4"/>
    <w:rsid w:val="008D5B5B"/>
    <w:rsid w:val="008D667E"/>
    <w:rsid w:val="008D6821"/>
    <w:rsid w:val="008D6B2F"/>
    <w:rsid w:val="008D6C84"/>
    <w:rsid w:val="008D76C0"/>
    <w:rsid w:val="008D78CB"/>
    <w:rsid w:val="008D7D37"/>
    <w:rsid w:val="008E0237"/>
    <w:rsid w:val="008E041F"/>
    <w:rsid w:val="008E0735"/>
    <w:rsid w:val="008E09E7"/>
    <w:rsid w:val="008E0CB3"/>
    <w:rsid w:val="008E1610"/>
    <w:rsid w:val="008E20FA"/>
    <w:rsid w:val="008E271A"/>
    <w:rsid w:val="008E28DD"/>
    <w:rsid w:val="008E2C8E"/>
    <w:rsid w:val="008E3049"/>
    <w:rsid w:val="008E32E0"/>
    <w:rsid w:val="008E358E"/>
    <w:rsid w:val="008E3A6F"/>
    <w:rsid w:val="008E3A74"/>
    <w:rsid w:val="008E3AFB"/>
    <w:rsid w:val="008E3C55"/>
    <w:rsid w:val="008E3FDF"/>
    <w:rsid w:val="008E430D"/>
    <w:rsid w:val="008E43EF"/>
    <w:rsid w:val="008E4511"/>
    <w:rsid w:val="008E490E"/>
    <w:rsid w:val="008E5B65"/>
    <w:rsid w:val="008E6082"/>
    <w:rsid w:val="008E752A"/>
    <w:rsid w:val="008E78E2"/>
    <w:rsid w:val="008E7B9F"/>
    <w:rsid w:val="008F0684"/>
    <w:rsid w:val="008F09B9"/>
    <w:rsid w:val="008F0BD8"/>
    <w:rsid w:val="008F0BE8"/>
    <w:rsid w:val="008F12F9"/>
    <w:rsid w:val="008F2027"/>
    <w:rsid w:val="008F23C8"/>
    <w:rsid w:val="008F2568"/>
    <w:rsid w:val="008F3093"/>
    <w:rsid w:val="008F35D7"/>
    <w:rsid w:val="008F3745"/>
    <w:rsid w:val="008F393D"/>
    <w:rsid w:val="008F3C8F"/>
    <w:rsid w:val="008F3D10"/>
    <w:rsid w:val="008F4158"/>
    <w:rsid w:val="008F45A3"/>
    <w:rsid w:val="008F4965"/>
    <w:rsid w:val="008F4B06"/>
    <w:rsid w:val="008F4ED1"/>
    <w:rsid w:val="008F5145"/>
    <w:rsid w:val="008F581C"/>
    <w:rsid w:val="008F5A62"/>
    <w:rsid w:val="008F601C"/>
    <w:rsid w:val="008F652C"/>
    <w:rsid w:val="008F72CE"/>
    <w:rsid w:val="008F7642"/>
    <w:rsid w:val="009003AD"/>
    <w:rsid w:val="00900943"/>
    <w:rsid w:val="00900C82"/>
    <w:rsid w:val="009011C1"/>
    <w:rsid w:val="00901997"/>
    <w:rsid w:val="00901E23"/>
    <w:rsid w:val="009025ED"/>
    <w:rsid w:val="00902639"/>
    <w:rsid w:val="00903766"/>
    <w:rsid w:val="00903A84"/>
    <w:rsid w:val="00904DC5"/>
    <w:rsid w:val="00904FB7"/>
    <w:rsid w:val="009050AB"/>
    <w:rsid w:val="0090635C"/>
    <w:rsid w:val="009066A7"/>
    <w:rsid w:val="009068FC"/>
    <w:rsid w:val="00906A5E"/>
    <w:rsid w:val="00906D53"/>
    <w:rsid w:val="009078F5"/>
    <w:rsid w:val="00907EB9"/>
    <w:rsid w:val="00907F9A"/>
    <w:rsid w:val="00910D53"/>
    <w:rsid w:val="00911B6A"/>
    <w:rsid w:val="00912530"/>
    <w:rsid w:val="00913203"/>
    <w:rsid w:val="009137B4"/>
    <w:rsid w:val="00913CDD"/>
    <w:rsid w:val="00914208"/>
    <w:rsid w:val="00914B55"/>
    <w:rsid w:val="00914EFB"/>
    <w:rsid w:val="009152CC"/>
    <w:rsid w:val="009164E8"/>
    <w:rsid w:val="00916BDA"/>
    <w:rsid w:val="00916C78"/>
    <w:rsid w:val="00916F2C"/>
    <w:rsid w:val="00920A48"/>
    <w:rsid w:val="00921567"/>
    <w:rsid w:val="00921CC4"/>
    <w:rsid w:val="00921F68"/>
    <w:rsid w:val="00922F66"/>
    <w:rsid w:val="00923189"/>
    <w:rsid w:val="009234DF"/>
    <w:rsid w:val="00923766"/>
    <w:rsid w:val="009237D0"/>
    <w:rsid w:val="00923A3D"/>
    <w:rsid w:val="00923D1A"/>
    <w:rsid w:val="00924020"/>
    <w:rsid w:val="00924426"/>
    <w:rsid w:val="009245ED"/>
    <w:rsid w:val="00924E39"/>
    <w:rsid w:val="009254EB"/>
    <w:rsid w:val="00925972"/>
    <w:rsid w:val="00926E9D"/>
    <w:rsid w:val="009276F1"/>
    <w:rsid w:val="00927C21"/>
    <w:rsid w:val="00930410"/>
    <w:rsid w:val="0093058B"/>
    <w:rsid w:val="009309EA"/>
    <w:rsid w:val="00930E5C"/>
    <w:rsid w:val="009312DB"/>
    <w:rsid w:val="00932D8E"/>
    <w:rsid w:val="00932FC1"/>
    <w:rsid w:val="009338ED"/>
    <w:rsid w:val="0093415D"/>
    <w:rsid w:val="0093430C"/>
    <w:rsid w:val="00934531"/>
    <w:rsid w:val="0093494E"/>
    <w:rsid w:val="00934DD5"/>
    <w:rsid w:val="00934E0E"/>
    <w:rsid w:val="00935C03"/>
    <w:rsid w:val="00935FAC"/>
    <w:rsid w:val="009370FD"/>
    <w:rsid w:val="00937DF1"/>
    <w:rsid w:val="0094039C"/>
    <w:rsid w:val="00940583"/>
    <w:rsid w:val="00940824"/>
    <w:rsid w:val="0094095B"/>
    <w:rsid w:val="0094100E"/>
    <w:rsid w:val="00941028"/>
    <w:rsid w:val="0094128F"/>
    <w:rsid w:val="00941FF1"/>
    <w:rsid w:val="00942484"/>
    <w:rsid w:val="0094304C"/>
    <w:rsid w:val="00943372"/>
    <w:rsid w:val="0094358B"/>
    <w:rsid w:val="0094424A"/>
    <w:rsid w:val="00944CC7"/>
    <w:rsid w:val="009459CF"/>
    <w:rsid w:val="00946216"/>
    <w:rsid w:val="0094665D"/>
    <w:rsid w:val="0094683F"/>
    <w:rsid w:val="00946F98"/>
    <w:rsid w:val="0094771A"/>
    <w:rsid w:val="0094782E"/>
    <w:rsid w:val="00947B57"/>
    <w:rsid w:val="00947EDB"/>
    <w:rsid w:val="009506F3"/>
    <w:rsid w:val="0095116A"/>
    <w:rsid w:val="009514E5"/>
    <w:rsid w:val="00951547"/>
    <w:rsid w:val="00951FDA"/>
    <w:rsid w:val="00952353"/>
    <w:rsid w:val="009526DC"/>
    <w:rsid w:val="00953545"/>
    <w:rsid w:val="00954064"/>
    <w:rsid w:val="009545A8"/>
    <w:rsid w:val="00954AB8"/>
    <w:rsid w:val="009551F5"/>
    <w:rsid w:val="00955635"/>
    <w:rsid w:val="00955D80"/>
    <w:rsid w:val="00955DE9"/>
    <w:rsid w:val="00956255"/>
    <w:rsid w:val="00956F4B"/>
    <w:rsid w:val="00957061"/>
    <w:rsid w:val="009572D5"/>
    <w:rsid w:val="009573B7"/>
    <w:rsid w:val="009574EB"/>
    <w:rsid w:val="00957C1C"/>
    <w:rsid w:val="00957C41"/>
    <w:rsid w:val="00957C6E"/>
    <w:rsid w:val="00960A7B"/>
    <w:rsid w:val="00961DDE"/>
    <w:rsid w:val="00961DE0"/>
    <w:rsid w:val="00962652"/>
    <w:rsid w:val="00962668"/>
    <w:rsid w:val="009627F7"/>
    <w:rsid w:val="0096282A"/>
    <w:rsid w:val="009633D2"/>
    <w:rsid w:val="009634FE"/>
    <w:rsid w:val="00963731"/>
    <w:rsid w:val="009641FE"/>
    <w:rsid w:val="00964412"/>
    <w:rsid w:val="00964455"/>
    <w:rsid w:val="00964FC4"/>
    <w:rsid w:val="009653DD"/>
    <w:rsid w:val="009665B3"/>
    <w:rsid w:val="00967DFD"/>
    <w:rsid w:val="0097098E"/>
    <w:rsid w:val="00971CC0"/>
    <w:rsid w:val="009720EC"/>
    <w:rsid w:val="00972A16"/>
    <w:rsid w:val="00972F73"/>
    <w:rsid w:val="00973331"/>
    <w:rsid w:val="00973485"/>
    <w:rsid w:val="00973607"/>
    <w:rsid w:val="00973D57"/>
    <w:rsid w:val="0097411D"/>
    <w:rsid w:val="00975CFC"/>
    <w:rsid w:val="00976125"/>
    <w:rsid w:val="00977FAD"/>
    <w:rsid w:val="009801CA"/>
    <w:rsid w:val="009805DB"/>
    <w:rsid w:val="00980786"/>
    <w:rsid w:val="00981153"/>
    <w:rsid w:val="009816F0"/>
    <w:rsid w:val="00984507"/>
    <w:rsid w:val="00984B9E"/>
    <w:rsid w:val="00984DB7"/>
    <w:rsid w:val="009852DE"/>
    <w:rsid w:val="009867CF"/>
    <w:rsid w:val="0098762D"/>
    <w:rsid w:val="00990B62"/>
    <w:rsid w:val="00990E36"/>
    <w:rsid w:val="00991056"/>
    <w:rsid w:val="009910DD"/>
    <w:rsid w:val="00991331"/>
    <w:rsid w:val="00991477"/>
    <w:rsid w:val="009915C1"/>
    <w:rsid w:val="00991824"/>
    <w:rsid w:val="0099211A"/>
    <w:rsid w:val="009928C9"/>
    <w:rsid w:val="00992A1B"/>
    <w:rsid w:val="00992A60"/>
    <w:rsid w:val="00993001"/>
    <w:rsid w:val="00993A84"/>
    <w:rsid w:val="00993F94"/>
    <w:rsid w:val="00994339"/>
    <w:rsid w:val="00994F12"/>
    <w:rsid w:val="0099506A"/>
    <w:rsid w:val="009950F1"/>
    <w:rsid w:val="0099636D"/>
    <w:rsid w:val="009963E0"/>
    <w:rsid w:val="009966DA"/>
    <w:rsid w:val="0099670B"/>
    <w:rsid w:val="00996E35"/>
    <w:rsid w:val="00997610"/>
    <w:rsid w:val="00997F1B"/>
    <w:rsid w:val="009A05A8"/>
    <w:rsid w:val="009A0603"/>
    <w:rsid w:val="009A1120"/>
    <w:rsid w:val="009A11C0"/>
    <w:rsid w:val="009A1580"/>
    <w:rsid w:val="009A1A21"/>
    <w:rsid w:val="009A297D"/>
    <w:rsid w:val="009A31B6"/>
    <w:rsid w:val="009A3CB7"/>
    <w:rsid w:val="009A4451"/>
    <w:rsid w:val="009A4DF0"/>
    <w:rsid w:val="009A4F17"/>
    <w:rsid w:val="009A6A24"/>
    <w:rsid w:val="009A6A67"/>
    <w:rsid w:val="009A6D38"/>
    <w:rsid w:val="009A71B2"/>
    <w:rsid w:val="009A72E4"/>
    <w:rsid w:val="009A7CEB"/>
    <w:rsid w:val="009B00B7"/>
    <w:rsid w:val="009B0445"/>
    <w:rsid w:val="009B09DA"/>
    <w:rsid w:val="009B0CA1"/>
    <w:rsid w:val="009B1A64"/>
    <w:rsid w:val="009B2109"/>
    <w:rsid w:val="009B254B"/>
    <w:rsid w:val="009B25B4"/>
    <w:rsid w:val="009B29B7"/>
    <w:rsid w:val="009B29F9"/>
    <w:rsid w:val="009B2A45"/>
    <w:rsid w:val="009B2E92"/>
    <w:rsid w:val="009B35B4"/>
    <w:rsid w:val="009B367D"/>
    <w:rsid w:val="009B3AA4"/>
    <w:rsid w:val="009B3D1C"/>
    <w:rsid w:val="009B3EA0"/>
    <w:rsid w:val="009B40C0"/>
    <w:rsid w:val="009B49DA"/>
    <w:rsid w:val="009B562F"/>
    <w:rsid w:val="009B5942"/>
    <w:rsid w:val="009B6072"/>
    <w:rsid w:val="009B69B7"/>
    <w:rsid w:val="009B6AE7"/>
    <w:rsid w:val="009B6BC2"/>
    <w:rsid w:val="009B6E6B"/>
    <w:rsid w:val="009B71A6"/>
    <w:rsid w:val="009B7909"/>
    <w:rsid w:val="009B7AB5"/>
    <w:rsid w:val="009B7DB5"/>
    <w:rsid w:val="009C1012"/>
    <w:rsid w:val="009C1565"/>
    <w:rsid w:val="009C1668"/>
    <w:rsid w:val="009C1A89"/>
    <w:rsid w:val="009C1B39"/>
    <w:rsid w:val="009C282B"/>
    <w:rsid w:val="009C2FAB"/>
    <w:rsid w:val="009C3350"/>
    <w:rsid w:val="009C34F9"/>
    <w:rsid w:val="009C4C1A"/>
    <w:rsid w:val="009C4E11"/>
    <w:rsid w:val="009C59CC"/>
    <w:rsid w:val="009C7065"/>
    <w:rsid w:val="009C71E4"/>
    <w:rsid w:val="009C76A2"/>
    <w:rsid w:val="009D0365"/>
    <w:rsid w:val="009D0DB0"/>
    <w:rsid w:val="009D10B9"/>
    <w:rsid w:val="009D16FC"/>
    <w:rsid w:val="009D228D"/>
    <w:rsid w:val="009D2545"/>
    <w:rsid w:val="009D26A2"/>
    <w:rsid w:val="009D2D98"/>
    <w:rsid w:val="009D3620"/>
    <w:rsid w:val="009D48EE"/>
    <w:rsid w:val="009D4AB4"/>
    <w:rsid w:val="009D4F7D"/>
    <w:rsid w:val="009D5620"/>
    <w:rsid w:val="009D5671"/>
    <w:rsid w:val="009D590E"/>
    <w:rsid w:val="009D6AC0"/>
    <w:rsid w:val="009D71A6"/>
    <w:rsid w:val="009D7465"/>
    <w:rsid w:val="009D7564"/>
    <w:rsid w:val="009D7E3F"/>
    <w:rsid w:val="009E0291"/>
    <w:rsid w:val="009E02AA"/>
    <w:rsid w:val="009E0779"/>
    <w:rsid w:val="009E0B22"/>
    <w:rsid w:val="009E0BF7"/>
    <w:rsid w:val="009E1067"/>
    <w:rsid w:val="009E1AAC"/>
    <w:rsid w:val="009E2445"/>
    <w:rsid w:val="009E2842"/>
    <w:rsid w:val="009E28FF"/>
    <w:rsid w:val="009E2F43"/>
    <w:rsid w:val="009E2FDB"/>
    <w:rsid w:val="009E340B"/>
    <w:rsid w:val="009E3B21"/>
    <w:rsid w:val="009E3CF5"/>
    <w:rsid w:val="009E4456"/>
    <w:rsid w:val="009E49CD"/>
    <w:rsid w:val="009E4DAD"/>
    <w:rsid w:val="009E4EAE"/>
    <w:rsid w:val="009E5F4D"/>
    <w:rsid w:val="009E60AF"/>
    <w:rsid w:val="009E6124"/>
    <w:rsid w:val="009E6567"/>
    <w:rsid w:val="009E6865"/>
    <w:rsid w:val="009E6F8B"/>
    <w:rsid w:val="009E71D5"/>
    <w:rsid w:val="009E7257"/>
    <w:rsid w:val="009E7261"/>
    <w:rsid w:val="009F0847"/>
    <w:rsid w:val="009F0C91"/>
    <w:rsid w:val="009F0E15"/>
    <w:rsid w:val="009F0FBA"/>
    <w:rsid w:val="009F1BC7"/>
    <w:rsid w:val="009F2084"/>
    <w:rsid w:val="009F25B4"/>
    <w:rsid w:val="009F36FA"/>
    <w:rsid w:val="009F446F"/>
    <w:rsid w:val="009F485E"/>
    <w:rsid w:val="009F4E59"/>
    <w:rsid w:val="009F53D7"/>
    <w:rsid w:val="009F588C"/>
    <w:rsid w:val="009F5980"/>
    <w:rsid w:val="009F5A22"/>
    <w:rsid w:val="009F5F93"/>
    <w:rsid w:val="009F6472"/>
    <w:rsid w:val="009F6DEB"/>
    <w:rsid w:val="009F72FF"/>
    <w:rsid w:val="009F731B"/>
    <w:rsid w:val="009F7566"/>
    <w:rsid w:val="009F7635"/>
    <w:rsid w:val="00A0031F"/>
    <w:rsid w:val="00A00575"/>
    <w:rsid w:val="00A01253"/>
    <w:rsid w:val="00A01B51"/>
    <w:rsid w:val="00A0228D"/>
    <w:rsid w:val="00A02309"/>
    <w:rsid w:val="00A02323"/>
    <w:rsid w:val="00A0331F"/>
    <w:rsid w:val="00A03AA2"/>
    <w:rsid w:val="00A042EA"/>
    <w:rsid w:val="00A044B1"/>
    <w:rsid w:val="00A054A7"/>
    <w:rsid w:val="00A056D2"/>
    <w:rsid w:val="00A060B8"/>
    <w:rsid w:val="00A06447"/>
    <w:rsid w:val="00A067CD"/>
    <w:rsid w:val="00A06E63"/>
    <w:rsid w:val="00A07B37"/>
    <w:rsid w:val="00A103D2"/>
    <w:rsid w:val="00A103DB"/>
    <w:rsid w:val="00A11A2C"/>
    <w:rsid w:val="00A120C4"/>
    <w:rsid w:val="00A120D4"/>
    <w:rsid w:val="00A122A3"/>
    <w:rsid w:val="00A1339A"/>
    <w:rsid w:val="00A13D38"/>
    <w:rsid w:val="00A141C1"/>
    <w:rsid w:val="00A14DA0"/>
    <w:rsid w:val="00A14F21"/>
    <w:rsid w:val="00A155FC"/>
    <w:rsid w:val="00A162F1"/>
    <w:rsid w:val="00A16818"/>
    <w:rsid w:val="00A16D2A"/>
    <w:rsid w:val="00A1704F"/>
    <w:rsid w:val="00A17340"/>
    <w:rsid w:val="00A17D91"/>
    <w:rsid w:val="00A20586"/>
    <w:rsid w:val="00A20695"/>
    <w:rsid w:val="00A20DE3"/>
    <w:rsid w:val="00A21184"/>
    <w:rsid w:val="00A215C6"/>
    <w:rsid w:val="00A21AE0"/>
    <w:rsid w:val="00A21D18"/>
    <w:rsid w:val="00A22D79"/>
    <w:rsid w:val="00A238C6"/>
    <w:rsid w:val="00A23E3E"/>
    <w:rsid w:val="00A23ED3"/>
    <w:rsid w:val="00A23F8E"/>
    <w:rsid w:val="00A2480A"/>
    <w:rsid w:val="00A25D56"/>
    <w:rsid w:val="00A26DED"/>
    <w:rsid w:val="00A27740"/>
    <w:rsid w:val="00A279B7"/>
    <w:rsid w:val="00A27B1D"/>
    <w:rsid w:val="00A30636"/>
    <w:rsid w:val="00A3079E"/>
    <w:rsid w:val="00A3191C"/>
    <w:rsid w:val="00A31948"/>
    <w:rsid w:val="00A31CFA"/>
    <w:rsid w:val="00A31EED"/>
    <w:rsid w:val="00A324B4"/>
    <w:rsid w:val="00A346A6"/>
    <w:rsid w:val="00A34781"/>
    <w:rsid w:val="00A3479B"/>
    <w:rsid w:val="00A34E1A"/>
    <w:rsid w:val="00A35336"/>
    <w:rsid w:val="00A35978"/>
    <w:rsid w:val="00A35E77"/>
    <w:rsid w:val="00A36E4F"/>
    <w:rsid w:val="00A3784D"/>
    <w:rsid w:val="00A37AF2"/>
    <w:rsid w:val="00A37B4F"/>
    <w:rsid w:val="00A37BCD"/>
    <w:rsid w:val="00A40512"/>
    <w:rsid w:val="00A41D09"/>
    <w:rsid w:val="00A41DA1"/>
    <w:rsid w:val="00A4241C"/>
    <w:rsid w:val="00A42845"/>
    <w:rsid w:val="00A42D37"/>
    <w:rsid w:val="00A436ED"/>
    <w:rsid w:val="00A44E97"/>
    <w:rsid w:val="00A4500D"/>
    <w:rsid w:val="00A46B02"/>
    <w:rsid w:val="00A46EE7"/>
    <w:rsid w:val="00A470DF"/>
    <w:rsid w:val="00A4788F"/>
    <w:rsid w:val="00A50229"/>
    <w:rsid w:val="00A505CD"/>
    <w:rsid w:val="00A50908"/>
    <w:rsid w:val="00A514E9"/>
    <w:rsid w:val="00A51F43"/>
    <w:rsid w:val="00A52319"/>
    <w:rsid w:val="00A525AA"/>
    <w:rsid w:val="00A52A48"/>
    <w:rsid w:val="00A52A50"/>
    <w:rsid w:val="00A530DE"/>
    <w:rsid w:val="00A53338"/>
    <w:rsid w:val="00A53AD0"/>
    <w:rsid w:val="00A54FC9"/>
    <w:rsid w:val="00A55AB9"/>
    <w:rsid w:val="00A55D75"/>
    <w:rsid w:val="00A56014"/>
    <w:rsid w:val="00A5618A"/>
    <w:rsid w:val="00A562FC"/>
    <w:rsid w:val="00A56A81"/>
    <w:rsid w:val="00A57098"/>
    <w:rsid w:val="00A571B1"/>
    <w:rsid w:val="00A571DA"/>
    <w:rsid w:val="00A572BD"/>
    <w:rsid w:val="00A57640"/>
    <w:rsid w:val="00A576BB"/>
    <w:rsid w:val="00A57E8F"/>
    <w:rsid w:val="00A600C3"/>
    <w:rsid w:val="00A60B74"/>
    <w:rsid w:val="00A612E9"/>
    <w:rsid w:val="00A615A1"/>
    <w:rsid w:val="00A617C1"/>
    <w:rsid w:val="00A618CF"/>
    <w:rsid w:val="00A61BE1"/>
    <w:rsid w:val="00A61D30"/>
    <w:rsid w:val="00A62044"/>
    <w:rsid w:val="00A62309"/>
    <w:rsid w:val="00A623F1"/>
    <w:rsid w:val="00A62DF0"/>
    <w:rsid w:val="00A6342C"/>
    <w:rsid w:val="00A639BE"/>
    <w:rsid w:val="00A64DE9"/>
    <w:rsid w:val="00A6538B"/>
    <w:rsid w:val="00A669EE"/>
    <w:rsid w:val="00A66ED9"/>
    <w:rsid w:val="00A6775C"/>
    <w:rsid w:val="00A67928"/>
    <w:rsid w:val="00A67E94"/>
    <w:rsid w:val="00A70351"/>
    <w:rsid w:val="00A7136A"/>
    <w:rsid w:val="00A71628"/>
    <w:rsid w:val="00A718D8"/>
    <w:rsid w:val="00A71E14"/>
    <w:rsid w:val="00A7264E"/>
    <w:rsid w:val="00A7275E"/>
    <w:rsid w:val="00A72971"/>
    <w:rsid w:val="00A73B8B"/>
    <w:rsid w:val="00A74156"/>
    <w:rsid w:val="00A744F5"/>
    <w:rsid w:val="00A74821"/>
    <w:rsid w:val="00A748B3"/>
    <w:rsid w:val="00A755F6"/>
    <w:rsid w:val="00A75904"/>
    <w:rsid w:val="00A75FA3"/>
    <w:rsid w:val="00A763E3"/>
    <w:rsid w:val="00A7659C"/>
    <w:rsid w:val="00A76FB3"/>
    <w:rsid w:val="00A805D6"/>
    <w:rsid w:val="00A80878"/>
    <w:rsid w:val="00A80A2E"/>
    <w:rsid w:val="00A8229F"/>
    <w:rsid w:val="00A8232E"/>
    <w:rsid w:val="00A82339"/>
    <w:rsid w:val="00A82573"/>
    <w:rsid w:val="00A82A06"/>
    <w:rsid w:val="00A82A97"/>
    <w:rsid w:val="00A82C71"/>
    <w:rsid w:val="00A830E7"/>
    <w:rsid w:val="00A83726"/>
    <w:rsid w:val="00A8403A"/>
    <w:rsid w:val="00A849B9"/>
    <w:rsid w:val="00A84F37"/>
    <w:rsid w:val="00A853EB"/>
    <w:rsid w:val="00A85FC3"/>
    <w:rsid w:val="00A868DB"/>
    <w:rsid w:val="00A87071"/>
    <w:rsid w:val="00A87105"/>
    <w:rsid w:val="00A87457"/>
    <w:rsid w:val="00A87696"/>
    <w:rsid w:val="00A87911"/>
    <w:rsid w:val="00A87E27"/>
    <w:rsid w:val="00A91167"/>
    <w:rsid w:val="00A91838"/>
    <w:rsid w:val="00A927BD"/>
    <w:rsid w:val="00A92D15"/>
    <w:rsid w:val="00A92FFF"/>
    <w:rsid w:val="00A93466"/>
    <w:rsid w:val="00A93B1E"/>
    <w:rsid w:val="00A93EA8"/>
    <w:rsid w:val="00A93F20"/>
    <w:rsid w:val="00A94373"/>
    <w:rsid w:val="00A968B6"/>
    <w:rsid w:val="00A969B5"/>
    <w:rsid w:val="00A96ACC"/>
    <w:rsid w:val="00A96CC7"/>
    <w:rsid w:val="00A96FC2"/>
    <w:rsid w:val="00A977EE"/>
    <w:rsid w:val="00A97CC4"/>
    <w:rsid w:val="00AA07B6"/>
    <w:rsid w:val="00AA0B64"/>
    <w:rsid w:val="00AA1671"/>
    <w:rsid w:val="00AA18A1"/>
    <w:rsid w:val="00AA1A3D"/>
    <w:rsid w:val="00AA2064"/>
    <w:rsid w:val="00AA2F74"/>
    <w:rsid w:val="00AA35A8"/>
    <w:rsid w:val="00AA3BA8"/>
    <w:rsid w:val="00AA3E93"/>
    <w:rsid w:val="00AA3F3C"/>
    <w:rsid w:val="00AA4CB7"/>
    <w:rsid w:val="00AA5143"/>
    <w:rsid w:val="00AA6421"/>
    <w:rsid w:val="00AA6CC2"/>
    <w:rsid w:val="00AA6EA5"/>
    <w:rsid w:val="00AA736E"/>
    <w:rsid w:val="00AB0849"/>
    <w:rsid w:val="00AB09C5"/>
    <w:rsid w:val="00AB0CD8"/>
    <w:rsid w:val="00AB0D4F"/>
    <w:rsid w:val="00AB1666"/>
    <w:rsid w:val="00AB17EA"/>
    <w:rsid w:val="00AB23DD"/>
    <w:rsid w:val="00AB240E"/>
    <w:rsid w:val="00AB258C"/>
    <w:rsid w:val="00AB2B9A"/>
    <w:rsid w:val="00AB3540"/>
    <w:rsid w:val="00AB3668"/>
    <w:rsid w:val="00AB4020"/>
    <w:rsid w:val="00AB44C2"/>
    <w:rsid w:val="00AB57CC"/>
    <w:rsid w:val="00AB5F2F"/>
    <w:rsid w:val="00AB627B"/>
    <w:rsid w:val="00AB632D"/>
    <w:rsid w:val="00AB6E22"/>
    <w:rsid w:val="00AB71E5"/>
    <w:rsid w:val="00AB7211"/>
    <w:rsid w:val="00AC0692"/>
    <w:rsid w:val="00AC0FDB"/>
    <w:rsid w:val="00AC1331"/>
    <w:rsid w:val="00AC163C"/>
    <w:rsid w:val="00AC196E"/>
    <w:rsid w:val="00AC29FD"/>
    <w:rsid w:val="00AC2F51"/>
    <w:rsid w:val="00AC3A67"/>
    <w:rsid w:val="00AC3D28"/>
    <w:rsid w:val="00AC3E97"/>
    <w:rsid w:val="00AC4FA8"/>
    <w:rsid w:val="00AC4FAD"/>
    <w:rsid w:val="00AC654A"/>
    <w:rsid w:val="00AC697A"/>
    <w:rsid w:val="00AC6E1E"/>
    <w:rsid w:val="00AC7055"/>
    <w:rsid w:val="00AC7B4D"/>
    <w:rsid w:val="00AC7B7D"/>
    <w:rsid w:val="00AC7E25"/>
    <w:rsid w:val="00AD0A32"/>
    <w:rsid w:val="00AD1251"/>
    <w:rsid w:val="00AD1D61"/>
    <w:rsid w:val="00AD4212"/>
    <w:rsid w:val="00AD5123"/>
    <w:rsid w:val="00AD5658"/>
    <w:rsid w:val="00AD568E"/>
    <w:rsid w:val="00AD5D08"/>
    <w:rsid w:val="00AD691E"/>
    <w:rsid w:val="00AD7BB7"/>
    <w:rsid w:val="00AE0996"/>
    <w:rsid w:val="00AE0EB1"/>
    <w:rsid w:val="00AE0FC9"/>
    <w:rsid w:val="00AE16E7"/>
    <w:rsid w:val="00AE1700"/>
    <w:rsid w:val="00AE1F12"/>
    <w:rsid w:val="00AE2D33"/>
    <w:rsid w:val="00AE2FFB"/>
    <w:rsid w:val="00AE3CF8"/>
    <w:rsid w:val="00AE3D49"/>
    <w:rsid w:val="00AE43DC"/>
    <w:rsid w:val="00AE4756"/>
    <w:rsid w:val="00AE485A"/>
    <w:rsid w:val="00AE4C3F"/>
    <w:rsid w:val="00AE4D91"/>
    <w:rsid w:val="00AE5B97"/>
    <w:rsid w:val="00AE5BDE"/>
    <w:rsid w:val="00AE62A3"/>
    <w:rsid w:val="00AE6393"/>
    <w:rsid w:val="00AE6435"/>
    <w:rsid w:val="00AE6E93"/>
    <w:rsid w:val="00AE73E3"/>
    <w:rsid w:val="00AE79CB"/>
    <w:rsid w:val="00AE7C16"/>
    <w:rsid w:val="00AE7E4B"/>
    <w:rsid w:val="00AE7EE0"/>
    <w:rsid w:val="00AF00AB"/>
    <w:rsid w:val="00AF01A9"/>
    <w:rsid w:val="00AF0D76"/>
    <w:rsid w:val="00AF115C"/>
    <w:rsid w:val="00AF1170"/>
    <w:rsid w:val="00AF15C9"/>
    <w:rsid w:val="00AF1ABF"/>
    <w:rsid w:val="00AF20AC"/>
    <w:rsid w:val="00AF2245"/>
    <w:rsid w:val="00AF330D"/>
    <w:rsid w:val="00AF4130"/>
    <w:rsid w:val="00AF485B"/>
    <w:rsid w:val="00AF4C11"/>
    <w:rsid w:val="00AF4C38"/>
    <w:rsid w:val="00AF50BE"/>
    <w:rsid w:val="00AF5220"/>
    <w:rsid w:val="00AF5418"/>
    <w:rsid w:val="00AF56D0"/>
    <w:rsid w:val="00AF56FB"/>
    <w:rsid w:val="00AF573C"/>
    <w:rsid w:val="00AF59EE"/>
    <w:rsid w:val="00AF6057"/>
    <w:rsid w:val="00AF63CD"/>
    <w:rsid w:val="00AF694C"/>
    <w:rsid w:val="00AF6F18"/>
    <w:rsid w:val="00AF6F42"/>
    <w:rsid w:val="00AF7B9E"/>
    <w:rsid w:val="00B000E1"/>
    <w:rsid w:val="00B00616"/>
    <w:rsid w:val="00B012D9"/>
    <w:rsid w:val="00B01804"/>
    <w:rsid w:val="00B01966"/>
    <w:rsid w:val="00B0261C"/>
    <w:rsid w:val="00B02BDB"/>
    <w:rsid w:val="00B0340B"/>
    <w:rsid w:val="00B04D14"/>
    <w:rsid w:val="00B0564A"/>
    <w:rsid w:val="00B063F4"/>
    <w:rsid w:val="00B07A4D"/>
    <w:rsid w:val="00B07DFE"/>
    <w:rsid w:val="00B07E2C"/>
    <w:rsid w:val="00B07E68"/>
    <w:rsid w:val="00B07E79"/>
    <w:rsid w:val="00B1017D"/>
    <w:rsid w:val="00B10197"/>
    <w:rsid w:val="00B105B8"/>
    <w:rsid w:val="00B10C31"/>
    <w:rsid w:val="00B11720"/>
    <w:rsid w:val="00B1193B"/>
    <w:rsid w:val="00B11C44"/>
    <w:rsid w:val="00B11FBD"/>
    <w:rsid w:val="00B11FC8"/>
    <w:rsid w:val="00B1202E"/>
    <w:rsid w:val="00B12A7D"/>
    <w:rsid w:val="00B1362F"/>
    <w:rsid w:val="00B14AAA"/>
    <w:rsid w:val="00B1505D"/>
    <w:rsid w:val="00B153BF"/>
    <w:rsid w:val="00B1546E"/>
    <w:rsid w:val="00B16145"/>
    <w:rsid w:val="00B16689"/>
    <w:rsid w:val="00B1693E"/>
    <w:rsid w:val="00B16B0B"/>
    <w:rsid w:val="00B16DA6"/>
    <w:rsid w:val="00B171F3"/>
    <w:rsid w:val="00B17538"/>
    <w:rsid w:val="00B17D52"/>
    <w:rsid w:val="00B20214"/>
    <w:rsid w:val="00B203E4"/>
    <w:rsid w:val="00B21123"/>
    <w:rsid w:val="00B21A8D"/>
    <w:rsid w:val="00B222E7"/>
    <w:rsid w:val="00B22702"/>
    <w:rsid w:val="00B22B91"/>
    <w:rsid w:val="00B22BDB"/>
    <w:rsid w:val="00B23140"/>
    <w:rsid w:val="00B23C5A"/>
    <w:rsid w:val="00B24D54"/>
    <w:rsid w:val="00B24D6D"/>
    <w:rsid w:val="00B2504B"/>
    <w:rsid w:val="00B25154"/>
    <w:rsid w:val="00B25777"/>
    <w:rsid w:val="00B25883"/>
    <w:rsid w:val="00B25F01"/>
    <w:rsid w:val="00B25F34"/>
    <w:rsid w:val="00B26002"/>
    <w:rsid w:val="00B263D3"/>
    <w:rsid w:val="00B26A74"/>
    <w:rsid w:val="00B26EC4"/>
    <w:rsid w:val="00B308BC"/>
    <w:rsid w:val="00B309D6"/>
    <w:rsid w:val="00B30BC8"/>
    <w:rsid w:val="00B30F71"/>
    <w:rsid w:val="00B31FDE"/>
    <w:rsid w:val="00B32086"/>
    <w:rsid w:val="00B32212"/>
    <w:rsid w:val="00B32262"/>
    <w:rsid w:val="00B3330E"/>
    <w:rsid w:val="00B3361B"/>
    <w:rsid w:val="00B33780"/>
    <w:rsid w:val="00B33DDF"/>
    <w:rsid w:val="00B33F75"/>
    <w:rsid w:val="00B341A0"/>
    <w:rsid w:val="00B343BC"/>
    <w:rsid w:val="00B34764"/>
    <w:rsid w:val="00B34D43"/>
    <w:rsid w:val="00B351E2"/>
    <w:rsid w:val="00B35A6D"/>
    <w:rsid w:val="00B35B9E"/>
    <w:rsid w:val="00B36087"/>
    <w:rsid w:val="00B361F0"/>
    <w:rsid w:val="00B36361"/>
    <w:rsid w:val="00B365DF"/>
    <w:rsid w:val="00B36B09"/>
    <w:rsid w:val="00B36EBB"/>
    <w:rsid w:val="00B37116"/>
    <w:rsid w:val="00B37290"/>
    <w:rsid w:val="00B37776"/>
    <w:rsid w:val="00B37D30"/>
    <w:rsid w:val="00B37D50"/>
    <w:rsid w:val="00B400F8"/>
    <w:rsid w:val="00B4056E"/>
    <w:rsid w:val="00B4082A"/>
    <w:rsid w:val="00B40AD8"/>
    <w:rsid w:val="00B4162C"/>
    <w:rsid w:val="00B43457"/>
    <w:rsid w:val="00B434AD"/>
    <w:rsid w:val="00B43ABE"/>
    <w:rsid w:val="00B43B86"/>
    <w:rsid w:val="00B443CA"/>
    <w:rsid w:val="00B44D1D"/>
    <w:rsid w:val="00B45479"/>
    <w:rsid w:val="00B4551C"/>
    <w:rsid w:val="00B456BC"/>
    <w:rsid w:val="00B45A6B"/>
    <w:rsid w:val="00B45AC9"/>
    <w:rsid w:val="00B46353"/>
    <w:rsid w:val="00B46A68"/>
    <w:rsid w:val="00B46BA3"/>
    <w:rsid w:val="00B505FB"/>
    <w:rsid w:val="00B50C25"/>
    <w:rsid w:val="00B50E23"/>
    <w:rsid w:val="00B5117D"/>
    <w:rsid w:val="00B516AE"/>
    <w:rsid w:val="00B51EA6"/>
    <w:rsid w:val="00B52EAE"/>
    <w:rsid w:val="00B5369A"/>
    <w:rsid w:val="00B53887"/>
    <w:rsid w:val="00B53964"/>
    <w:rsid w:val="00B53A34"/>
    <w:rsid w:val="00B554DD"/>
    <w:rsid w:val="00B56C8F"/>
    <w:rsid w:val="00B603B0"/>
    <w:rsid w:val="00B6088B"/>
    <w:rsid w:val="00B60CAE"/>
    <w:rsid w:val="00B60D89"/>
    <w:rsid w:val="00B60F48"/>
    <w:rsid w:val="00B6108F"/>
    <w:rsid w:val="00B628D5"/>
    <w:rsid w:val="00B62B8E"/>
    <w:rsid w:val="00B62FE7"/>
    <w:rsid w:val="00B638F8"/>
    <w:rsid w:val="00B6429A"/>
    <w:rsid w:val="00B6448C"/>
    <w:rsid w:val="00B6487F"/>
    <w:rsid w:val="00B6519A"/>
    <w:rsid w:val="00B6620B"/>
    <w:rsid w:val="00B6651B"/>
    <w:rsid w:val="00B671B0"/>
    <w:rsid w:val="00B671F1"/>
    <w:rsid w:val="00B67504"/>
    <w:rsid w:val="00B67ED1"/>
    <w:rsid w:val="00B725A4"/>
    <w:rsid w:val="00B727C2"/>
    <w:rsid w:val="00B72E7C"/>
    <w:rsid w:val="00B72F78"/>
    <w:rsid w:val="00B731F2"/>
    <w:rsid w:val="00B732AE"/>
    <w:rsid w:val="00B733E2"/>
    <w:rsid w:val="00B74120"/>
    <w:rsid w:val="00B7430B"/>
    <w:rsid w:val="00B7439C"/>
    <w:rsid w:val="00B74968"/>
    <w:rsid w:val="00B754A6"/>
    <w:rsid w:val="00B761D8"/>
    <w:rsid w:val="00B764C8"/>
    <w:rsid w:val="00B776C2"/>
    <w:rsid w:val="00B80A8C"/>
    <w:rsid w:val="00B80D25"/>
    <w:rsid w:val="00B80EB8"/>
    <w:rsid w:val="00B81363"/>
    <w:rsid w:val="00B81886"/>
    <w:rsid w:val="00B81942"/>
    <w:rsid w:val="00B81B8B"/>
    <w:rsid w:val="00B824D0"/>
    <w:rsid w:val="00B82528"/>
    <w:rsid w:val="00B825B4"/>
    <w:rsid w:val="00B82AF1"/>
    <w:rsid w:val="00B82D99"/>
    <w:rsid w:val="00B82DE6"/>
    <w:rsid w:val="00B82F01"/>
    <w:rsid w:val="00B82F9D"/>
    <w:rsid w:val="00B83FF0"/>
    <w:rsid w:val="00B8495C"/>
    <w:rsid w:val="00B84CFF"/>
    <w:rsid w:val="00B85405"/>
    <w:rsid w:val="00B85589"/>
    <w:rsid w:val="00B86612"/>
    <w:rsid w:val="00B86E61"/>
    <w:rsid w:val="00B87784"/>
    <w:rsid w:val="00B87898"/>
    <w:rsid w:val="00B9048C"/>
    <w:rsid w:val="00B90D08"/>
    <w:rsid w:val="00B91FB3"/>
    <w:rsid w:val="00B921C0"/>
    <w:rsid w:val="00B92250"/>
    <w:rsid w:val="00B924DB"/>
    <w:rsid w:val="00B930CB"/>
    <w:rsid w:val="00B933F6"/>
    <w:rsid w:val="00B9478C"/>
    <w:rsid w:val="00B94D30"/>
    <w:rsid w:val="00B95A7D"/>
    <w:rsid w:val="00B95AC1"/>
    <w:rsid w:val="00B95BCB"/>
    <w:rsid w:val="00B96513"/>
    <w:rsid w:val="00B97158"/>
    <w:rsid w:val="00B97A59"/>
    <w:rsid w:val="00BA036E"/>
    <w:rsid w:val="00BA1A6B"/>
    <w:rsid w:val="00BA2B83"/>
    <w:rsid w:val="00BA2BFC"/>
    <w:rsid w:val="00BA32B7"/>
    <w:rsid w:val="00BA408C"/>
    <w:rsid w:val="00BA412D"/>
    <w:rsid w:val="00BA49D1"/>
    <w:rsid w:val="00BA58B0"/>
    <w:rsid w:val="00BA5A7B"/>
    <w:rsid w:val="00BA62C6"/>
    <w:rsid w:val="00BA62E3"/>
    <w:rsid w:val="00BA640F"/>
    <w:rsid w:val="00BA697A"/>
    <w:rsid w:val="00BA7747"/>
    <w:rsid w:val="00BA7DF7"/>
    <w:rsid w:val="00BB024E"/>
    <w:rsid w:val="00BB0482"/>
    <w:rsid w:val="00BB0CAA"/>
    <w:rsid w:val="00BB0D4A"/>
    <w:rsid w:val="00BB0EC1"/>
    <w:rsid w:val="00BB22AB"/>
    <w:rsid w:val="00BB2444"/>
    <w:rsid w:val="00BB29E1"/>
    <w:rsid w:val="00BB304E"/>
    <w:rsid w:val="00BB31A6"/>
    <w:rsid w:val="00BB36B3"/>
    <w:rsid w:val="00BB3B3C"/>
    <w:rsid w:val="00BB405C"/>
    <w:rsid w:val="00BB42E0"/>
    <w:rsid w:val="00BB436B"/>
    <w:rsid w:val="00BB447A"/>
    <w:rsid w:val="00BB46F2"/>
    <w:rsid w:val="00BB4F1C"/>
    <w:rsid w:val="00BB570C"/>
    <w:rsid w:val="00BB5978"/>
    <w:rsid w:val="00BB5C3A"/>
    <w:rsid w:val="00BB66EE"/>
    <w:rsid w:val="00BB6C51"/>
    <w:rsid w:val="00BB73C3"/>
    <w:rsid w:val="00BC0AF3"/>
    <w:rsid w:val="00BC0FF5"/>
    <w:rsid w:val="00BC1F6F"/>
    <w:rsid w:val="00BC2716"/>
    <w:rsid w:val="00BC2D43"/>
    <w:rsid w:val="00BC2D75"/>
    <w:rsid w:val="00BC335D"/>
    <w:rsid w:val="00BC38E6"/>
    <w:rsid w:val="00BC435E"/>
    <w:rsid w:val="00BC48BD"/>
    <w:rsid w:val="00BC4C00"/>
    <w:rsid w:val="00BC4E0E"/>
    <w:rsid w:val="00BC5417"/>
    <w:rsid w:val="00BC5B02"/>
    <w:rsid w:val="00BC5DCC"/>
    <w:rsid w:val="00BC6320"/>
    <w:rsid w:val="00BC66DA"/>
    <w:rsid w:val="00BD0480"/>
    <w:rsid w:val="00BD0742"/>
    <w:rsid w:val="00BD0DFA"/>
    <w:rsid w:val="00BD121E"/>
    <w:rsid w:val="00BD1942"/>
    <w:rsid w:val="00BD19B2"/>
    <w:rsid w:val="00BD1F43"/>
    <w:rsid w:val="00BD3452"/>
    <w:rsid w:val="00BD3C0D"/>
    <w:rsid w:val="00BD421C"/>
    <w:rsid w:val="00BD4608"/>
    <w:rsid w:val="00BD48BB"/>
    <w:rsid w:val="00BD5269"/>
    <w:rsid w:val="00BD5B77"/>
    <w:rsid w:val="00BD64DF"/>
    <w:rsid w:val="00BD6570"/>
    <w:rsid w:val="00BD6B1E"/>
    <w:rsid w:val="00BD6C3A"/>
    <w:rsid w:val="00BD72E2"/>
    <w:rsid w:val="00BD742D"/>
    <w:rsid w:val="00BD76F3"/>
    <w:rsid w:val="00BD7BCB"/>
    <w:rsid w:val="00BE046B"/>
    <w:rsid w:val="00BE08DE"/>
    <w:rsid w:val="00BE1167"/>
    <w:rsid w:val="00BE15F0"/>
    <w:rsid w:val="00BE1E7E"/>
    <w:rsid w:val="00BE2D85"/>
    <w:rsid w:val="00BE3122"/>
    <w:rsid w:val="00BE37AD"/>
    <w:rsid w:val="00BE402F"/>
    <w:rsid w:val="00BE4289"/>
    <w:rsid w:val="00BE4511"/>
    <w:rsid w:val="00BE464F"/>
    <w:rsid w:val="00BE4FAB"/>
    <w:rsid w:val="00BE525B"/>
    <w:rsid w:val="00BE52A8"/>
    <w:rsid w:val="00BE5EF7"/>
    <w:rsid w:val="00BE5F01"/>
    <w:rsid w:val="00BE624B"/>
    <w:rsid w:val="00BE6CB4"/>
    <w:rsid w:val="00BE725A"/>
    <w:rsid w:val="00BE7412"/>
    <w:rsid w:val="00BE7B51"/>
    <w:rsid w:val="00BF0424"/>
    <w:rsid w:val="00BF07EA"/>
    <w:rsid w:val="00BF0C27"/>
    <w:rsid w:val="00BF1308"/>
    <w:rsid w:val="00BF1452"/>
    <w:rsid w:val="00BF233E"/>
    <w:rsid w:val="00BF2728"/>
    <w:rsid w:val="00BF34E1"/>
    <w:rsid w:val="00BF3AA4"/>
    <w:rsid w:val="00BF3D79"/>
    <w:rsid w:val="00BF3DE4"/>
    <w:rsid w:val="00BF4601"/>
    <w:rsid w:val="00BF4C93"/>
    <w:rsid w:val="00BF5CDE"/>
    <w:rsid w:val="00BF68CE"/>
    <w:rsid w:val="00BF6C8D"/>
    <w:rsid w:val="00BF6DB1"/>
    <w:rsid w:val="00BF7781"/>
    <w:rsid w:val="00BF787D"/>
    <w:rsid w:val="00BF7D69"/>
    <w:rsid w:val="00BF7DE6"/>
    <w:rsid w:val="00BF7DFB"/>
    <w:rsid w:val="00C01499"/>
    <w:rsid w:val="00C01623"/>
    <w:rsid w:val="00C01642"/>
    <w:rsid w:val="00C01990"/>
    <w:rsid w:val="00C021E8"/>
    <w:rsid w:val="00C02280"/>
    <w:rsid w:val="00C02459"/>
    <w:rsid w:val="00C03088"/>
    <w:rsid w:val="00C03368"/>
    <w:rsid w:val="00C03763"/>
    <w:rsid w:val="00C03BD7"/>
    <w:rsid w:val="00C03F7F"/>
    <w:rsid w:val="00C04087"/>
    <w:rsid w:val="00C0494D"/>
    <w:rsid w:val="00C04ADB"/>
    <w:rsid w:val="00C04D6F"/>
    <w:rsid w:val="00C051F9"/>
    <w:rsid w:val="00C06567"/>
    <w:rsid w:val="00C06576"/>
    <w:rsid w:val="00C06601"/>
    <w:rsid w:val="00C06ED1"/>
    <w:rsid w:val="00C07110"/>
    <w:rsid w:val="00C07803"/>
    <w:rsid w:val="00C10079"/>
    <w:rsid w:val="00C10ADA"/>
    <w:rsid w:val="00C1171D"/>
    <w:rsid w:val="00C1275C"/>
    <w:rsid w:val="00C1295A"/>
    <w:rsid w:val="00C129DA"/>
    <w:rsid w:val="00C12C58"/>
    <w:rsid w:val="00C13133"/>
    <w:rsid w:val="00C13335"/>
    <w:rsid w:val="00C136F2"/>
    <w:rsid w:val="00C13E20"/>
    <w:rsid w:val="00C1463E"/>
    <w:rsid w:val="00C14CB6"/>
    <w:rsid w:val="00C1531E"/>
    <w:rsid w:val="00C15349"/>
    <w:rsid w:val="00C1591A"/>
    <w:rsid w:val="00C172A8"/>
    <w:rsid w:val="00C1746F"/>
    <w:rsid w:val="00C17986"/>
    <w:rsid w:val="00C17DEB"/>
    <w:rsid w:val="00C208B9"/>
    <w:rsid w:val="00C2108D"/>
    <w:rsid w:val="00C21EB8"/>
    <w:rsid w:val="00C21F7A"/>
    <w:rsid w:val="00C222A4"/>
    <w:rsid w:val="00C23C69"/>
    <w:rsid w:val="00C23E56"/>
    <w:rsid w:val="00C23EB9"/>
    <w:rsid w:val="00C2460B"/>
    <w:rsid w:val="00C2594B"/>
    <w:rsid w:val="00C259EA"/>
    <w:rsid w:val="00C264B5"/>
    <w:rsid w:val="00C2781E"/>
    <w:rsid w:val="00C27862"/>
    <w:rsid w:val="00C279BC"/>
    <w:rsid w:val="00C30881"/>
    <w:rsid w:val="00C3088F"/>
    <w:rsid w:val="00C318C7"/>
    <w:rsid w:val="00C31CE5"/>
    <w:rsid w:val="00C32A8E"/>
    <w:rsid w:val="00C32D28"/>
    <w:rsid w:val="00C33C78"/>
    <w:rsid w:val="00C3400A"/>
    <w:rsid w:val="00C34265"/>
    <w:rsid w:val="00C34E2A"/>
    <w:rsid w:val="00C357E5"/>
    <w:rsid w:val="00C35A1E"/>
    <w:rsid w:val="00C35B2A"/>
    <w:rsid w:val="00C36844"/>
    <w:rsid w:val="00C368AE"/>
    <w:rsid w:val="00C3699E"/>
    <w:rsid w:val="00C36DDC"/>
    <w:rsid w:val="00C36FE1"/>
    <w:rsid w:val="00C3765B"/>
    <w:rsid w:val="00C40445"/>
    <w:rsid w:val="00C40524"/>
    <w:rsid w:val="00C40D7C"/>
    <w:rsid w:val="00C4191E"/>
    <w:rsid w:val="00C41976"/>
    <w:rsid w:val="00C419D2"/>
    <w:rsid w:val="00C41AF0"/>
    <w:rsid w:val="00C42017"/>
    <w:rsid w:val="00C424CB"/>
    <w:rsid w:val="00C42849"/>
    <w:rsid w:val="00C43635"/>
    <w:rsid w:val="00C43C1F"/>
    <w:rsid w:val="00C43CC7"/>
    <w:rsid w:val="00C440ED"/>
    <w:rsid w:val="00C44205"/>
    <w:rsid w:val="00C45540"/>
    <w:rsid w:val="00C4639C"/>
    <w:rsid w:val="00C4644B"/>
    <w:rsid w:val="00C47009"/>
    <w:rsid w:val="00C4787B"/>
    <w:rsid w:val="00C501DB"/>
    <w:rsid w:val="00C50F74"/>
    <w:rsid w:val="00C51545"/>
    <w:rsid w:val="00C5173C"/>
    <w:rsid w:val="00C51BD4"/>
    <w:rsid w:val="00C52137"/>
    <w:rsid w:val="00C52404"/>
    <w:rsid w:val="00C5249D"/>
    <w:rsid w:val="00C52A31"/>
    <w:rsid w:val="00C53028"/>
    <w:rsid w:val="00C537CB"/>
    <w:rsid w:val="00C53882"/>
    <w:rsid w:val="00C5412F"/>
    <w:rsid w:val="00C54395"/>
    <w:rsid w:val="00C544DA"/>
    <w:rsid w:val="00C553C9"/>
    <w:rsid w:val="00C559FB"/>
    <w:rsid w:val="00C5690B"/>
    <w:rsid w:val="00C56D94"/>
    <w:rsid w:val="00C57273"/>
    <w:rsid w:val="00C60362"/>
    <w:rsid w:val="00C60EE7"/>
    <w:rsid w:val="00C61412"/>
    <w:rsid w:val="00C6173C"/>
    <w:rsid w:val="00C62150"/>
    <w:rsid w:val="00C626D6"/>
    <w:rsid w:val="00C628BB"/>
    <w:rsid w:val="00C62F08"/>
    <w:rsid w:val="00C6305D"/>
    <w:rsid w:val="00C63AED"/>
    <w:rsid w:val="00C6475A"/>
    <w:rsid w:val="00C64A21"/>
    <w:rsid w:val="00C64F4A"/>
    <w:rsid w:val="00C64FA5"/>
    <w:rsid w:val="00C65387"/>
    <w:rsid w:val="00C653A0"/>
    <w:rsid w:val="00C65548"/>
    <w:rsid w:val="00C65584"/>
    <w:rsid w:val="00C660FA"/>
    <w:rsid w:val="00C66C35"/>
    <w:rsid w:val="00C66C88"/>
    <w:rsid w:val="00C66DCA"/>
    <w:rsid w:val="00C66F5F"/>
    <w:rsid w:val="00C675C5"/>
    <w:rsid w:val="00C7012D"/>
    <w:rsid w:val="00C70806"/>
    <w:rsid w:val="00C70A52"/>
    <w:rsid w:val="00C721CA"/>
    <w:rsid w:val="00C7237A"/>
    <w:rsid w:val="00C73477"/>
    <w:rsid w:val="00C73AE2"/>
    <w:rsid w:val="00C73E25"/>
    <w:rsid w:val="00C73E55"/>
    <w:rsid w:val="00C742C8"/>
    <w:rsid w:val="00C7466B"/>
    <w:rsid w:val="00C7485C"/>
    <w:rsid w:val="00C75495"/>
    <w:rsid w:val="00C75901"/>
    <w:rsid w:val="00C760AE"/>
    <w:rsid w:val="00C764D9"/>
    <w:rsid w:val="00C765E8"/>
    <w:rsid w:val="00C76631"/>
    <w:rsid w:val="00C76AB6"/>
    <w:rsid w:val="00C772CC"/>
    <w:rsid w:val="00C8045C"/>
    <w:rsid w:val="00C80B03"/>
    <w:rsid w:val="00C81E55"/>
    <w:rsid w:val="00C81FFA"/>
    <w:rsid w:val="00C82A9C"/>
    <w:rsid w:val="00C82B78"/>
    <w:rsid w:val="00C82EAF"/>
    <w:rsid w:val="00C8452E"/>
    <w:rsid w:val="00C850D6"/>
    <w:rsid w:val="00C854AC"/>
    <w:rsid w:val="00C85D35"/>
    <w:rsid w:val="00C8627C"/>
    <w:rsid w:val="00C864BE"/>
    <w:rsid w:val="00C866AD"/>
    <w:rsid w:val="00C86EE6"/>
    <w:rsid w:val="00C87198"/>
    <w:rsid w:val="00C8723D"/>
    <w:rsid w:val="00C87EC8"/>
    <w:rsid w:val="00C905C7"/>
    <w:rsid w:val="00C914EF"/>
    <w:rsid w:val="00C9291E"/>
    <w:rsid w:val="00C93663"/>
    <w:rsid w:val="00C9432E"/>
    <w:rsid w:val="00C958B7"/>
    <w:rsid w:val="00C9595B"/>
    <w:rsid w:val="00C95C3F"/>
    <w:rsid w:val="00C95CBC"/>
    <w:rsid w:val="00C9638F"/>
    <w:rsid w:val="00C9647A"/>
    <w:rsid w:val="00C96A17"/>
    <w:rsid w:val="00C9745B"/>
    <w:rsid w:val="00C97C52"/>
    <w:rsid w:val="00C97D7B"/>
    <w:rsid w:val="00C97DF9"/>
    <w:rsid w:val="00C97E8C"/>
    <w:rsid w:val="00CA01E3"/>
    <w:rsid w:val="00CA02B0"/>
    <w:rsid w:val="00CA0D86"/>
    <w:rsid w:val="00CA1145"/>
    <w:rsid w:val="00CA203D"/>
    <w:rsid w:val="00CA228E"/>
    <w:rsid w:val="00CA357E"/>
    <w:rsid w:val="00CA35C1"/>
    <w:rsid w:val="00CA3840"/>
    <w:rsid w:val="00CA432A"/>
    <w:rsid w:val="00CA4544"/>
    <w:rsid w:val="00CA4712"/>
    <w:rsid w:val="00CA51D5"/>
    <w:rsid w:val="00CA5EB2"/>
    <w:rsid w:val="00CA6B99"/>
    <w:rsid w:val="00CA6E25"/>
    <w:rsid w:val="00CA7468"/>
    <w:rsid w:val="00CA7867"/>
    <w:rsid w:val="00CA79CC"/>
    <w:rsid w:val="00CA7B9F"/>
    <w:rsid w:val="00CA7E21"/>
    <w:rsid w:val="00CB01B8"/>
    <w:rsid w:val="00CB0310"/>
    <w:rsid w:val="00CB0A82"/>
    <w:rsid w:val="00CB130E"/>
    <w:rsid w:val="00CB237E"/>
    <w:rsid w:val="00CB2678"/>
    <w:rsid w:val="00CB29A5"/>
    <w:rsid w:val="00CB2B92"/>
    <w:rsid w:val="00CB2E61"/>
    <w:rsid w:val="00CB3B17"/>
    <w:rsid w:val="00CB47A3"/>
    <w:rsid w:val="00CB48AC"/>
    <w:rsid w:val="00CB49EF"/>
    <w:rsid w:val="00CB4A40"/>
    <w:rsid w:val="00CB4C4E"/>
    <w:rsid w:val="00CB4DFA"/>
    <w:rsid w:val="00CB5600"/>
    <w:rsid w:val="00CB6776"/>
    <w:rsid w:val="00CB68D7"/>
    <w:rsid w:val="00CB6D11"/>
    <w:rsid w:val="00CB6D9D"/>
    <w:rsid w:val="00CB7378"/>
    <w:rsid w:val="00CB750E"/>
    <w:rsid w:val="00CB7742"/>
    <w:rsid w:val="00CB7A96"/>
    <w:rsid w:val="00CB7F4B"/>
    <w:rsid w:val="00CC017A"/>
    <w:rsid w:val="00CC03D8"/>
    <w:rsid w:val="00CC12DC"/>
    <w:rsid w:val="00CC13B2"/>
    <w:rsid w:val="00CC1B74"/>
    <w:rsid w:val="00CC26EA"/>
    <w:rsid w:val="00CC2B87"/>
    <w:rsid w:val="00CC33BB"/>
    <w:rsid w:val="00CC489E"/>
    <w:rsid w:val="00CC49D0"/>
    <w:rsid w:val="00CC505B"/>
    <w:rsid w:val="00CC5894"/>
    <w:rsid w:val="00CC6398"/>
    <w:rsid w:val="00CC6547"/>
    <w:rsid w:val="00CC75EF"/>
    <w:rsid w:val="00CC7B11"/>
    <w:rsid w:val="00CD039A"/>
    <w:rsid w:val="00CD04CF"/>
    <w:rsid w:val="00CD0C01"/>
    <w:rsid w:val="00CD0D67"/>
    <w:rsid w:val="00CD115A"/>
    <w:rsid w:val="00CD193E"/>
    <w:rsid w:val="00CD1B37"/>
    <w:rsid w:val="00CD20B0"/>
    <w:rsid w:val="00CD2481"/>
    <w:rsid w:val="00CD28AE"/>
    <w:rsid w:val="00CD31BF"/>
    <w:rsid w:val="00CD3509"/>
    <w:rsid w:val="00CD4255"/>
    <w:rsid w:val="00CD5399"/>
    <w:rsid w:val="00CD54B3"/>
    <w:rsid w:val="00CD664D"/>
    <w:rsid w:val="00CD6DA4"/>
    <w:rsid w:val="00CD725F"/>
    <w:rsid w:val="00CD72FD"/>
    <w:rsid w:val="00CD750A"/>
    <w:rsid w:val="00CE0355"/>
    <w:rsid w:val="00CE119E"/>
    <w:rsid w:val="00CE1344"/>
    <w:rsid w:val="00CE1897"/>
    <w:rsid w:val="00CE1E0F"/>
    <w:rsid w:val="00CE2660"/>
    <w:rsid w:val="00CE2CEF"/>
    <w:rsid w:val="00CE2CF6"/>
    <w:rsid w:val="00CE3E82"/>
    <w:rsid w:val="00CE4251"/>
    <w:rsid w:val="00CE4C27"/>
    <w:rsid w:val="00CE4E8B"/>
    <w:rsid w:val="00CE555D"/>
    <w:rsid w:val="00CE569E"/>
    <w:rsid w:val="00CE628B"/>
    <w:rsid w:val="00CE6452"/>
    <w:rsid w:val="00CE73A0"/>
    <w:rsid w:val="00CE7413"/>
    <w:rsid w:val="00CF02D4"/>
    <w:rsid w:val="00CF0AE1"/>
    <w:rsid w:val="00CF0BA9"/>
    <w:rsid w:val="00CF1278"/>
    <w:rsid w:val="00CF1D3D"/>
    <w:rsid w:val="00CF2504"/>
    <w:rsid w:val="00CF256A"/>
    <w:rsid w:val="00CF2737"/>
    <w:rsid w:val="00CF2765"/>
    <w:rsid w:val="00CF3425"/>
    <w:rsid w:val="00CF345B"/>
    <w:rsid w:val="00CF34E6"/>
    <w:rsid w:val="00CF35B1"/>
    <w:rsid w:val="00CF4384"/>
    <w:rsid w:val="00CF4D5E"/>
    <w:rsid w:val="00CF508A"/>
    <w:rsid w:val="00CF531B"/>
    <w:rsid w:val="00CF58DB"/>
    <w:rsid w:val="00CF5CD6"/>
    <w:rsid w:val="00CF6355"/>
    <w:rsid w:val="00CF733D"/>
    <w:rsid w:val="00CF7B32"/>
    <w:rsid w:val="00CF7E6B"/>
    <w:rsid w:val="00D0016E"/>
    <w:rsid w:val="00D002D6"/>
    <w:rsid w:val="00D011A8"/>
    <w:rsid w:val="00D0178C"/>
    <w:rsid w:val="00D01BAF"/>
    <w:rsid w:val="00D01BE9"/>
    <w:rsid w:val="00D0262C"/>
    <w:rsid w:val="00D02B80"/>
    <w:rsid w:val="00D037C4"/>
    <w:rsid w:val="00D039F7"/>
    <w:rsid w:val="00D0443D"/>
    <w:rsid w:val="00D04645"/>
    <w:rsid w:val="00D059EC"/>
    <w:rsid w:val="00D06382"/>
    <w:rsid w:val="00D06DCB"/>
    <w:rsid w:val="00D06E37"/>
    <w:rsid w:val="00D07DF3"/>
    <w:rsid w:val="00D10692"/>
    <w:rsid w:val="00D115F5"/>
    <w:rsid w:val="00D117AF"/>
    <w:rsid w:val="00D125B6"/>
    <w:rsid w:val="00D13E39"/>
    <w:rsid w:val="00D144EF"/>
    <w:rsid w:val="00D145F5"/>
    <w:rsid w:val="00D154DC"/>
    <w:rsid w:val="00D1570E"/>
    <w:rsid w:val="00D163AC"/>
    <w:rsid w:val="00D164B2"/>
    <w:rsid w:val="00D165AC"/>
    <w:rsid w:val="00D16915"/>
    <w:rsid w:val="00D16BEC"/>
    <w:rsid w:val="00D1739C"/>
    <w:rsid w:val="00D17638"/>
    <w:rsid w:val="00D176F0"/>
    <w:rsid w:val="00D20246"/>
    <w:rsid w:val="00D203D3"/>
    <w:rsid w:val="00D209B7"/>
    <w:rsid w:val="00D20E96"/>
    <w:rsid w:val="00D212BB"/>
    <w:rsid w:val="00D214F5"/>
    <w:rsid w:val="00D220A0"/>
    <w:rsid w:val="00D220E4"/>
    <w:rsid w:val="00D2231A"/>
    <w:rsid w:val="00D226EB"/>
    <w:rsid w:val="00D22DBF"/>
    <w:rsid w:val="00D241ED"/>
    <w:rsid w:val="00D2438C"/>
    <w:rsid w:val="00D252C3"/>
    <w:rsid w:val="00D266F3"/>
    <w:rsid w:val="00D26741"/>
    <w:rsid w:val="00D27094"/>
    <w:rsid w:val="00D274D2"/>
    <w:rsid w:val="00D27641"/>
    <w:rsid w:val="00D2784D"/>
    <w:rsid w:val="00D27AD7"/>
    <w:rsid w:val="00D3059F"/>
    <w:rsid w:val="00D3066C"/>
    <w:rsid w:val="00D3111D"/>
    <w:rsid w:val="00D316BB"/>
    <w:rsid w:val="00D31C90"/>
    <w:rsid w:val="00D31D46"/>
    <w:rsid w:val="00D325B2"/>
    <w:rsid w:val="00D32905"/>
    <w:rsid w:val="00D3296E"/>
    <w:rsid w:val="00D32B7A"/>
    <w:rsid w:val="00D331DC"/>
    <w:rsid w:val="00D336FC"/>
    <w:rsid w:val="00D34012"/>
    <w:rsid w:val="00D34048"/>
    <w:rsid w:val="00D34DF3"/>
    <w:rsid w:val="00D35D3C"/>
    <w:rsid w:val="00D364DD"/>
    <w:rsid w:val="00D36651"/>
    <w:rsid w:val="00D377F8"/>
    <w:rsid w:val="00D37DC9"/>
    <w:rsid w:val="00D40691"/>
    <w:rsid w:val="00D407AB"/>
    <w:rsid w:val="00D40EB1"/>
    <w:rsid w:val="00D40F41"/>
    <w:rsid w:val="00D41182"/>
    <w:rsid w:val="00D413EF"/>
    <w:rsid w:val="00D41A5B"/>
    <w:rsid w:val="00D41D18"/>
    <w:rsid w:val="00D41E42"/>
    <w:rsid w:val="00D42430"/>
    <w:rsid w:val="00D42813"/>
    <w:rsid w:val="00D42C97"/>
    <w:rsid w:val="00D43794"/>
    <w:rsid w:val="00D44329"/>
    <w:rsid w:val="00D448BD"/>
    <w:rsid w:val="00D449CD"/>
    <w:rsid w:val="00D44B78"/>
    <w:rsid w:val="00D44E71"/>
    <w:rsid w:val="00D452A0"/>
    <w:rsid w:val="00D452B9"/>
    <w:rsid w:val="00D45927"/>
    <w:rsid w:val="00D46100"/>
    <w:rsid w:val="00D46178"/>
    <w:rsid w:val="00D46944"/>
    <w:rsid w:val="00D50328"/>
    <w:rsid w:val="00D50902"/>
    <w:rsid w:val="00D51445"/>
    <w:rsid w:val="00D51C1B"/>
    <w:rsid w:val="00D52456"/>
    <w:rsid w:val="00D52568"/>
    <w:rsid w:val="00D52A0A"/>
    <w:rsid w:val="00D52AA0"/>
    <w:rsid w:val="00D52B78"/>
    <w:rsid w:val="00D52F94"/>
    <w:rsid w:val="00D5383B"/>
    <w:rsid w:val="00D54016"/>
    <w:rsid w:val="00D54D17"/>
    <w:rsid w:val="00D5585C"/>
    <w:rsid w:val="00D5586B"/>
    <w:rsid w:val="00D55C9D"/>
    <w:rsid w:val="00D55F49"/>
    <w:rsid w:val="00D56797"/>
    <w:rsid w:val="00D568F1"/>
    <w:rsid w:val="00D56C3D"/>
    <w:rsid w:val="00D56CCB"/>
    <w:rsid w:val="00D57A9C"/>
    <w:rsid w:val="00D57ACF"/>
    <w:rsid w:val="00D602FC"/>
    <w:rsid w:val="00D6034C"/>
    <w:rsid w:val="00D605FF"/>
    <w:rsid w:val="00D606B3"/>
    <w:rsid w:val="00D60CA1"/>
    <w:rsid w:val="00D613E2"/>
    <w:rsid w:val="00D621AC"/>
    <w:rsid w:val="00D62C9D"/>
    <w:rsid w:val="00D63126"/>
    <w:rsid w:val="00D64062"/>
    <w:rsid w:val="00D65332"/>
    <w:rsid w:val="00D65399"/>
    <w:rsid w:val="00D66061"/>
    <w:rsid w:val="00D6644F"/>
    <w:rsid w:val="00D664C2"/>
    <w:rsid w:val="00D667AC"/>
    <w:rsid w:val="00D6723F"/>
    <w:rsid w:val="00D677CD"/>
    <w:rsid w:val="00D70368"/>
    <w:rsid w:val="00D705F4"/>
    <w:rsid w:val="00D708E9"/>
    <w:rsid w:val="00D70BBA"/>
    <w:rsid w:val="00D71721"/>
    <w:rsid w:val="00D71E8B"/>
    <w:rsid w:val="00D72636"/>
    <w:rsid w:val="00D72D62"/>
    <w:rsid w:val="00D72EA2"/>
    <w:rsid w:val="00D74BA9"/>
    <w:rsid w:val="00D759F2"/>
    <w:rsid w:val="00D75E62"/>
    <w:rsid w:val="00D762F4"/>
    <w:rsid w:val="00D7636B"/>
    <w:rsid w:val="00D76372"/>
    <w:rsid w:val="00D76A0A"/>
    <w:rsid w:val="00D76B4B"/>
    <w:rsid w:val="00D7732A"/>
    <w:rsid w:val="00D77382"/>
    <w:rsid w:val="00D775DB"/>
    <w:rsid w:val="00D81419"/>
    <w:rsid w:val="00D819BF"/>
    <w:rsid w:val="00D8256C"/>
    <w:rsid w:val="00D82E92"/>
    <w:rsid w:val="00D8307C"/>
    <w:rsid w:val="00D83548"/>
    <w:rsid w:val="00D83A05"/>
    <w:rsid w:val="00D848DB"/>
    <w:rsid w:val="00D85355"/>
    <w:rsid w:val="00D85FE3"/>
    <w:rsid w:val="00D866B8"/>
    <w:rsid w:val="00D8692F"/>
    <w:rsid w:val="00D86B70"/>
    <w:rsid w:val="00D873BB"/>
    <w:rsid w:val="00D87CA2"/>
    <w:rsid w:val="00D90215"/>
    <w:rsid w:val="00D9050D"/>
    <w:rsid w:val="00D90527"/>
    <w:rsid w:val="00D908BD"/>
    <w:rsid w:val="00D90DD8"/>
    <w:rsid w:val="00D91911"/>
    <w:rsid w:val="00D91913"/>
    <w:rsid w:val="00D91E43"/>
    <w:rsid w:val="00D91F3D"/>
    <w:rsid w:val="00D92812"/>
    <w:rsid w:val="00D92932"/>
    <w:rsid w:val="00D92E3E"/>
    <w:rsid w:val="00D92F18"/>
    <w:rsid w:val="00D93A19"/>
    <w:rsid w:val="00D94426"/>
    <w:rsid w:val="00D947EE"/>
    <w:rsid w:val="00D94E6D"/>
    <w:rsid w:val="00D95167"/>
    <w:rsid w:val="00D9556B"/>
    <w:rsid w:val="00D95A18"/>
    <w:rsid w:val="00D961D1"/>
    <w:rsid w:val="00D96965"/>
    <w:rsid w:val="00D96B2F"/>
    <w:rsid w:val="00D96CF6"/>
    <w:rsid w:val="00D97B48"/>
    <w:rsid w:val="00D97E41"/>
    <w:rsid w:val="00D97E89"/>
    <w:rsid w:val="00D97F3C"/>
    <w:rsid w:val="00DA060C"/>
    <w:rsid w:val="00DA0AFA"/>
    <w:rsid w:val="00DA1160"/>
    <w:rsid w:val="00DA1184"/>
    <w:rsid w:val="00DA16B1"/>
    <w:rsid w:val="00DA226E"/>
    <w:rsid w:val="00DA257B"/>
    <w:rsid w:val="00DA2771"/>
    <w:rsid w:val="00DA30FC"/>
    <w:rsid w:val="00DA4219"/>
    <w:rsid w:val="00DA4B34"/>
    <w:rsid w:val="00DA4F47"/>
    <w:rsid w:val="00DA513B"/>
    <w:rsid w:val="00DA54DD"/>
    <w:rsid w:val="00DA6D52"/>
    <w:rsid w:val="00DA7F4D"/>
    <w:rsid w:val="00DB00A7"/>
    <w:rsid w:val="00DB0232"/>
    <w:rsid w:val="00DB02C1"/>
    <w:rsid w:val="00DB06BA"/>
    <w:rsid w:val="00DB092E"/>
    <w:rsid w:val="00DB0A95"/>
    <w:rsid w:val="00DB0B3F"/>
    <w:rsid w:val="00DB0D48"/>
    <w:rsid w:val="00DB1940"/>
    <w:rsid w:val="00DB1F90"/>
    <w:rsid w:val="00DB4336"/>
    <w:rsid w:val="00DB4918"/>
    <w:rsid w:val="00DB5FAB"/>
    <w:rsid w:val="00DB64A6"/>
    <w:rsid w:val="00DB662B"/>
    <w:rsid w:val="00DB743E"/>
    <w:rsid w:val="00DB7AF1"/>
    <w:rsid w:val="00DC01E7"/>
    <w:rsid w:val="00DC0701"/>
    <w:rsid w:val="00DC09CA"/>
    <w:rsid w:val="00DC09F2"/>
    <w:rsid w:val="00DC14D4"/>
    <w:rsid w:val="00DC237B"/>
    <w:rsid w:val="00DC2837"/>
    <w:rsid w:val="00DC30B0"/>
    <w:rsid w:val="00DC61C5"/>
    <w:rsid w:val="00DC6420"/>
    <w:rsid w:val="00DC65B2"/>
    <w:rsid w:val="00DC6DD6"/>
    <w:rsid w:val="00DC73D6"/>
    <w:rsid w:val="00DD0063"/>
    <w:rsid w:val="00DD047C"/>
    <w:rsid w:val="00DD0A6F"/>
    <w:rsid w:val="00DD0D2C"/>
    <w:rsid w:val="00DD0E3A"/>
    <w:rsid w:val="00DD1145"/>
    <w:rsid w:val="00DD1784"/>
    <w:rsid w:val="00DD23C3"/>
    <w:rsid w:val="00DD27CA"/>
    <w:rsid w:val="00DD33A6"/>
    <w:rsid w:val="00DD3511"/>
    <w:rsid w:val="00DD3691"/>
    <w:rsid w:val="00DD37A8"/>
    <w:rsid w:val="00DD3B4F"/>
    <w:rsid w:val="00DD3CB0"/>
    <w:rsid w:val="00DD4657"/>
    <w:rsid w:val="00DD54AB"/>
    <w:rsid w:val="00DD570C"/>
    <w:rsid w:val="00DD58E9"/>
    <w:rsid w:val="00DD66DD"/>
    <w:rsid w:val="00DD7248"/>
    <w:rsid w:val="00DD7558"/>
    <w:rsid w:val="00DD791B"/>
    <w:rsid w:val="00DE006A"/>
    <w:rsid w:val="00DE0455"/>
    <w:rsid w:val="00DE2FBE"/>
    <w:rsid w:val="00DE313E"/>
    <w:rsid w:val="00DE3183"/>
    <w:rsid w:val="00DE3866"/>
    <w:rsid w:val="00DE3BEF"/>
    <w:rsid w:val="00DE3F3C"/>
    <w:rsid w:val="00DE4E1B"/>
    <w:rsid w:val="00DE4EB9"/>
    <w:rsid w:val="00DE57A4"/>
    <w:rsid w:val="00DE5899"/>
    <w:rsid w:val="00DE591D"/>
    <w:rsid w:val="00DE703F"/>
    <w:rsid w:val="00DE723B"/>
    <w:rsid w:val="00DE76C7"/>
    <w:rsid w:val="00DE7BA4"/>
    <w:rsid w:val="00DF0961"/>
    <w:rsid w:val="00DF0990"/>
    <w:rsid w:val="00DF0D8A"/>
    <w:rsid w:val="00DF0EB3"/>
    <w:rsid w:val="00DF0FFC"/>
    <w:rsid w:val="00DF1349"/>
    <w:rsid w:val="00DF1786"/>
    <w:rsid w:val="00DF1BBC"/>
    <w:rsid w:val="00DF24AB"/>
    <w:rsid w:val="00DF2534"/>
    <w:rsid w:val="00DF2F9E"/>
    <w:rsid w:val="00DF327A"/>
    <w:rsid w:val="00DF3591"/>
    <w:rsid w:val="00DF4244"/>
    <w:rsid w:val="00DF55BD"/>
    <w:rsid w:val="00DF61D0"/>
    <w:rsid w:val="00DF6511"/>
    <w:rsid w:val="00DF653E"/>
    <w:rsid w:val="00DF6B9A"/>
    <w:rsid w:val="00DF6D63"/>
    <w:rsid w:val="00DF70B2"/>
    <w:rsid w:val="00DF74A4"/>
    <w:rsid w:val="00E0027A"/>
    <w:rsid w:val="00E011A5"/>
    <w:rsid w:val="00E01EB5"/>
    <w:rsid w:val="00E0276B"/>
    <w:rsid w:val="00E029F3"/>
    <w:rsid w:val="00E02A54"/>
    <w:rsid w:val="00E031C2"/>
    <w:rsid w:val="00E032F4"/>
    <w:rsid w:val="00E03E1B"/>
    <w:rsid w:val="00E040CB"/>
    <w:rsid w:val="00E04329"/>
    <w:rsid w:val="00E045A3"/>
    <w:rsid w:val="00E04CCD"/>
    <w:rsid w:val="00E04E8A"/>
    <w:rsid w:val="00E0511A"/>
    <w:rsid w:val="00E056E9"/>
    <w:rsid w:val="00E057DA"/>
    <w:rsid w:val="00E05BF4"/>
    <w:rsid w:val="00E05D0E"/>
    <w:rsid w:val="00E05ED4"/>
    <w:rsid w:val="00E062C7"/>
    <w:rsid w:val="00E06DAF"/>
    <w:rsid w:val="00E1026E"/>
    <w:rsid w:val="00E11787"/>
    <w:rsid w:val="00E1241C"/>
    <w:rsid w:val="00E1336F"/>
    <w:rsid w:val="00E13779"/>
    <w:rsid w:val="00E144F6"/>
    <w:rsid w:val="00E14ADA"/>
    <w:rsid w:val="00E14AF8"/>
    <w:rsid w:val="00E14FEC"/>
    <w:rsid w:val="00E15E11"/>
    <w:rsid w:val="00E15F03"/>
    <w:rsid w:val="00E16AA1"/>
    <w:rsid w:val="00E16E25"/>
    <w:rsid w:val="00E1723D"/>
    <w:rsid w:val="00E1724D"/>
    <w:rsid w:val="00E17478"/>
    <w:rsid w:val="00E17B67"/>
    <w:rsid w:val="00E20161"/>
    <w:rsid w:val="00E20FBB"/>
    <w:rsid w:val="00E2150F"/>
    <w:rsid w:val="00E21C7B"/>
    <w:rsid w:val="00E21F21"/>
    <w:rsid w:val="00E22112"/>
    <w:rsid w:val="00E235A9"/>
    <w:rsid w:val="00E23B8E"/>
    <w:rsid w:val="00E23E6F"/>
    <w:rsid w:val="00E24638"/>
    <w:rsid w:val="00E2477D"/>
    <w:rsid w:val="00E248F1"/>
    <w:rsid w:val="00E24A0A"/>
    <w:rsid w:val="00E24DB2"/>
    <w:rsid w:val="00E254B8"/>
    <w:rsid w:val="00E2609A"/>
    <w:rsid w:val="00E26247"/>
    <w:rsid w:val="00E263E5"/>
    <w:rsid w:val="00E26A55"/>
    <w:rsid w:val="00E26DAE"/>
    <w:rsid w:val="00E2708C"/>
    <w:rsid w:val="00E27882"/>
    <w:rsid w:val="00E305A8"/>
    <w:rsid w:val="00E308CC"/>
    <w:rsid w:val="00E30A59"/>
    <w:rsid w:val="00E30ABD"/>
    <w:rsid w:val="00E318D5"/>
    <w:rsid w:val="00E3197B"/>
    <w:rsid w:val="00E31987"/>
    <w:rsid w:val="00E31CC7"/>
    <w:rsid w:val="00E31D45"/>
    <w:rsid w:val="00E32C01"/>
    <w:rsid w:val="00E32D3F"/>
    <w:rsid w:val="00E342C7"/>
    <w:rsid w:val="00E3449E"/>
    <w:rsid w:val="00E34539"/>
    <w:rsid w:val="00E3469A"/>
    <w:rsid w:val="00E34733"/>
    <w:rsid w:val="00E35BE2"/>
    <w:rsid w:val="00E360DE"/>
    <w:rsid w:val="00E364B2"/>
    <w:rsid w:val="00E36F48"/>
    <w:rsid w:val="00E379E3"/>
    <w:rsid w:val="00E40A5A"/>
    <w:rsid w:val="00E41101"/>
    <w:rsid w:val="00E41B68"/>
    <w:rsid w:val="00E41C55"/>
    <w:rsid w:val="00E42CA1"/>
    <w:rsid w:val="00E433D2"/>
    <w:rsid w:val="00E43A1B"/>
    <w:rsid w:val="00E43A4D"/>
    <w:rsid w:val="00E44151"/>
    <w:rsid w:val="00E44249"/>
    <w:rsid w:val="00E45CAE"/>
    <w:rsid w:val="00E47F7C"/>
    <w:rsid w:val="00E50C5B"/>
    <w:rsid w:val="00E511F6"/>
    <w:rsid w:val="00E51726"/>
    <w:rsid w:val="00E51E8B"/>
    <w:rsid w:val="00E52194"/>
    <w:rsid w:val="00E52D3E"/>
    <w:rsid w:val="00E52FDE"/>
    <w:rsid w:val="00E53004"/>
    <w:rsid w:val="00E53079"/>
    <w:rsid w:val="00E532FE"/>
    <w:rsid w:val="00E53B4F"/>
    <w:rsid w:val="00E53FF6"/>
    <w:rsid w:val="00E54C3F"/>
    <w:rsid w:val="00E54D7B"/>
    <w:rsid w:val="00E551AD"/>
    <w:rsid w:val="00E553C1"/>
    <w:rsid w:val="00E562CD"/>
    <w:rsid w:val="00E60869"/>
    <w:rsid w:val="00E60C2B"/>
    <w:rsid w:val="00E6169A"/>
    <w:rsid w:val="00E637BA"/>
    <w:rsid w:val="00E63863"/>
    <w:rsid w:val="00E63904"/>
    <w:rsid w:val="00E647C1"/>
    <w:rsid w:val="00E65015"/>
    <w:rsid w:val="00E65259"/>
    <w:rsid w:val="00E6577B"/>
    <w:rsid w:val="00E65F97"/>
    <w:rsid w:val="00E668DB"/>
    <w:rsid w:val="00E67895"/>
    <w:rsid w:val="00E67C68"/>
    <w:rsid w:val="00E7004F"/>
    <w:rsid w:val="00E70091"/>
    <w:rsid w:val="00E702FE"/>
    <w:rsid w:val="00E70927"/>
    <w:rsid w:val="00E70D32"/>
    <w:rsid w:val="00E7151C"/>
    <w:rsid w:val="00E717D9"/>
    <w:rsid w:val="00E71BF7"/>
    <w:rsid w:val="00E71E09"/>
    <w:rsid w:val="00E71EA2"/>
    <w:rsid w:val="00E72029"/>
    <w:rsid w:val="00E72243"/>
    <w:rsid w:val="00E723F9"/>
    <w:rsid w:val="00E72438"/>
    <w:rsid w:val="00E72F3C"/>
    <w:rsid w:val="00E7325C"/>
    <w:rsid w:val="00E732DD"/>
    <w:rsid w:val="00E7400C"/>
    <w:rsid w:val="00E747EE"/>
    <w:rsid w:val="00E748B6"/>
    <w:rsid w:val="00E749F5"/>
    <w:rsid w:val="00E74EFF"/>
    <w:rsid w:val="00E74F22"/>
    <w:rsid w:val="00E74F3D"/>
    <w:rsid w:val="00E751D1"/>
    <w:rsid w:val="00E75468"/>
    <w:rsid w:val="00E75D37"/>
    <w:rsid w:val="00E75F6E"/>
    <w:rsid w:val="00E77352"/>
    <w:rsid w:val="00E774FE"/>
    <w:rsid w:val="00E77535"/>
    <w:rsid w:val="00E77760"/>
    <w:rsid w:val="00E77B47"/>
    <w:rsid w:val="00E800F3"/>
    <w:rsid w:val="00E80716"/>
    <w:rsid w:val="00E807D5"/>
    <w:rsid w:val="00E80DCD"/>
    <w:rsid w:val="00E82169"/>
    <w:rsid w:val="00E82396"/>
    <w:rsid w:val="00E8265B"/>
    <w:rsid w:val="00E83B23"/>
    <w:rsid w:val="00E83DED"/>
    <w:rsid w:val="00E842FA"/>
    <w:rsid w:val="00E85666"/>
    <w:rsid w:val="00E8591F"/>
    <w:rsid w:val="00E85A05"/>
    <w:rsid w:val="00E86120"/>
    <w:rsid w:val="00E862C8"/>
    <w:rsid w:val="00E8733C"/>
    <w:rsid w:val="00E8745D"/>
    <w:rsid w:val="00E87CA5"/>
    <w:rsid w:val="00E87F78"/>
    <w:rsid w:val="00E91A30"/>
    <w:rsid w:val="00E91A6F"/>
    <w:rsid w:val="00E91ACF"/>
    <w:rsid w:val="00E91BA9"/>
    <w:rsid w:val="00E9225B"/>
    <w:rsid w:val="00E92681"/>
    <w:rsid w:val="00E92CBD"/>
    <w:rsid w:val="00E932C3"/>
    <w:rsid w:val="00E93BFE"/>
    <w:rsid w:val="00E93DC5"/>
    <w:rsid w:val="00E94E8F"/>
    <w:rsid w:val="00E94E99"/>
    <w:rsid w:val="00E954A2"/>
    <w:rsid w:val="00E955EF"/>
    <w:rsid w:val="00E9587D"/>
    <w:rsid w:val="00E95BFC"/>
    <w:rsid w:val="00E962E7"/>
    <w:rsid w:val="00E964F4"/>
    <w:rsid w:val="00E9697B"/>
    <w:rsid w:val="00E96ED9"/>
    <w:rsid w:val="00E97EF9"/>
    <w:rsid w:val="00EA10BF"/>
    <w:rsid w:val="00EA1408"/>
    <w:rsid w:val="00EA2311"/>
    <w:rsid w:val="00EA2441"/>
    <w:rsid w:val="00EA3D64"/>
    <w:rsid w:val="00EA437C"/>
    <w:rsid w:val="00EA4A43"/>
    <w:rsid w:val="00EA4E8C"/>
    <w:rsid w:val="00EA508B"/>
    <w:rsid w:val="00EA541E"/>
    <w:rsid w:val="00EA6657"/>
    <w:rsid w:val="00EA6699"/>
    <w:rsid w:val="00EA72C0"/>
    <w:rsid w:val="00EA7EEF"/>
    <w:rsid w:val="00EB013D"/>
    <w:rsid w:val="00EB04B3"/>
    <w:rsid w:val="00EB2992"/>
    <w:rsid w:val="00EB3B76"/>
    <w:rsid w:val="00EB49D3"/>
    <w:rsid w:val="00EB4A85"/>
    <w:rsid w:val="00EB4BB1"/>
    <w:rsid w:val="00EB5A9B"/>
    <w:rsid w:val="00EB5AB9"/>
    <w:rsid w:val="00EB5ABB"/>
    <w:rsid w:val="00EB613C"/>
    <w:rsid w:val="00EB6182"/>
    <w:rsid w:val="00EB673B"/>
    <w:rsid w:val="00EB75A7"/>
    <w:rsid w:val="00EC00FA"/>
    <w:rsid w:val="00EC0741"/>
    <w:rsid w:val="00EC0B31"/>
    <w:rsid w:val="00EC1285"/>
    <w:rsid w:val="00EC1353"/>
    <w:rsid w:val="00EC1BAC"/>
    <w:rsid w:val="00EC1EF5"/>
    <w:rsid w:val="00EC230A"/>
    <w:rsid w:val="00EC263A"/>
    <w:rsid w:val="00EC27E9"/>
    <w:rsid w:val="00EC2A3B"/>
    <w:rsid w:val="00EC2A9F"/>
    <w:rsid w:val="00EC3A8B"/>
    <w:rsid w:val="00EC3CA6"/>
    <w:rsid w:val="00EC4E20"/>
    <w:rsid w:val="00EC511B"/>
    <w:rsid w:val="00EC5C26"/>
    <w:rsid w:val="00EC5E25"/>
    <w:rsid w:val="00EC5F83"/>
    <w:rsid w:val="00EC6130"/>
    <w:rsid w:val="00EC62AF"/>
    <w:rsid w:val="00EC6346"/>
    <w:rsid w:val="00EC63EE"/>
    <w:rsid w:val="00EC6CC3"/>
    <w:rsid w:val="00EC732C"/>
    <w:rsid w:val="00EC7457"/>
    <w:rsid w:val="00EC7E26"/>
    <w:rsid w:val="00ED01B7"/>
    <w:rsid w:val="00ED15FD"/>
    <w:rsid w:val="00ED1902"/>
    <w:rsid w:val="00ED2992"/>
    <w:rsid w:val="00ED2A3E"/>
    <w:rsid w:val="00ED338D"/>
    <w:rsid w:val="00ED35D5"/>
    <w:rsid w:val="00ED3606"/>
    <w:rsid w:val="00ED39D8"/>
    <w:rsid w:val="00ED40E5"/>
    <w:rsid w:val="00ED4558"/>
    <w:rsid w:val="00ED479D"/>
    <w:rsid w:val="00ED48D5"/>
    <w:rsid w:val="00ED49D5"/>
    <w:rsid w:val="00ED5580"/>
    <w:rsid w:val="00ED5A70"/>
    <w:rsid w:val="00ED6275"/>
    <w:rsid w:val="00ED6F26"/>
    <w:rsid w:val="00ED73F5"/>
    <w:rsid w:val="00ED759F"/>
    <w:rsid w:val="00ED775A"/>
    <w:rsid w:val="00ED7A08"/>
    <w:rsid w:val="00ED7B79"/>
    <w:rsid w:val="00EE0029"/>
    <w:rsid w:val="00EE054F"/>
    <w:rsid w:val="00EE1184"/>
    <w:rsid w:val="00EE19B6"/>
    <w:rsid w:val="00EE2218"/>
    <w:rsid w:val="00EE2495"/>
    <w:rsid w:val="00EE257D"/>
    <w:rsid w:val="00EE40F4"/>
    <w:rsid w:val="00EE414A"/>
    <w:rsid w:val="00EE445F"/>
    <w:rsid w:val="00EE44BC"/>
    <w:rsid w:val="00EE49AB"/>
    <w:rsid w:val="00EE4F32"/>
    <w:rsid w:val="00EE4FCE"/>
    <w:rsid w:val="00EE5159"/>
    <w:rsid w:val="00EE5D4D"/>
    <w:rsid w:val="00EE6309"/>
    <w:rsid w:val="00EE65D3"/>
    <w:rsid w:val="00EE72BF"/>
    <w:rsid w:val="00EE79A3"/>
    <w:rsid w:val="00EE7E83"/>
    <w:rsid w:val="00EF07A5"/>
    <w:rsid w:val="00EF15EA"/>
    <w:rsid w:val="00EF1B2E"/>
    <w:rsid w:val="00EF1B7F"/>
    <w:rsid w:val="00EF1C83"/>
    <w:rsid w:val="00EF21E2"/>
    <w:rsid w:val="00EF2715"/>
    <w:rsid w:val="00EF29CE"/>
    <w:rsid w:val="00EF2BCF"/>
    <w:rsid w:val="00EF316A"/>
    <w:rsid w:val="00EF325D"/>
    <w:rsid w:val="00EF32C8"/>
    <w:rsid w:val="00EF36A3"/>
    <w:rsid w:val="00EF3D71"/>
    <w:rsid w:val="00EF43C4"/>
    <w:rsid w:val="00EF45A9"/>
    <w:rsid w:val="00EF4A6D"/>
    <w:rsid w:val="00EF5546"/>
    <w:rsid w:val="00EF563D"/>
    <w:rsid w:val="00EF57FF"/>
    <w:rsid w:val="00EF5C3B"/>
    <w:rsid w:val="00EF5C78"/>
    <w:rsid w:val="00EF5FFA"/>
    <w:rsid w:val="00EF6D5A"/>
    <w:rsid w:val="00EF7154"/>
    <w:rsid w:val="00EF77C5"/>
    <w:rsid w:val="00F00082"/>
    <w:rsid w:val="00F0074B"/>
    <w:rsid w:val="00F00CB6"/>
    <w:rsid w:val="00F00EED"/>
    <w:rsid w:val="00F010D1"/>
    <w:rsid w:val="00F01AD2"/>
    <w:rsid w:val="00F02267"/>
    <w:rsid w:val="00F0275C"/>
    <w:rsid w:val="00F02E55"/>
    <w:rsid w:val="00F0362D"/>
    <w:rsid w:val="00F039FE"/>
    <w:rsid w:val="00F050E7"/>
    <w:rsid w:val="00F051FB"/>
    <w:rsid w:val="00F054DB"/>
    <w:rsid w:val="00F06E9B"/>
    <w:rsid w:val="00F070DB"/>
    <w:rsid w:val="00F07128"/>
    <w:rsid w:val="00F07623"/>
    <w:rsid w:val="00F077B2"/>
    <w:rsid w:val="00F07AA9"/>
    <w:rsid w:val="00F07B15"/>
    <w:rsid w:val="00F100B2"/>
    <w:rsid w:val="00F11283"/>
    <w:rsid w:val="00F11B22"/>
    <w:rsid w:val="00F11CC4"/>
    <w:rsid w:val="00F12031"/>
    <w:rsid w:val="00F1256D"/>
    <w:rsid w:val="00F127D5"/>
    <w:rsid w:val="00F12984"/>
    <w:rsid w:val="00F12D11"/>
    <w:rsid w:val="00F13510"/>
    <w:rsid w:val="00F138A7"/>
    <w:rsid w:val="00F14E62"/>
    <w:rsid w:val="00F15589"/>
    <w:rsid w:val="00F158C8"/>
    <w:rsid w:val="00F15D9E"/>
    <w:rsid w:val="00F16244"/>
    <w:rsid w:val="00F1707E"/>
    <w:rsid w:val="00F17259"/>
    <w:rsid w:val="00F17320"/>
    <w:rsid w:val="00F17366"/>
    <w:rsid w:val="00F17C3A"/>
    <w:rsid w:val="00F203CE"/>
    <w:rsid w:val="00F206E4"/>
    <w:rsid w:val="00F21162"/>
    <w:rsid w:val="00F2193D"/>
    <w:rsid w:val="00F21D32"/>
    <w:rsid w:val="00F220DE"/>
    <w:rsid w:val="00F227DD"/>
    <w:rsid w:val="00F22BFD"/>
    <w:rsid w:val="00F22DB8"/>
    <w:rsid w:val="00F22E14"/>
    <w:rsid w:val="00F22E7F"/>
    <w:rsid w:val="00F23605"/>
    <w:rsid w:val="00F24AE1"/>
    <w:rsid w:val="00F2598B"/>
    <w:rsid w:val="00F25A3F"/>
    <w:rsid w:val="00F25AC1"/>
    <w:rsid w:val="00F25CE5"/>
    <w:rsid w:val="00F26304"/>
    <w:rsid w:val="00F26557"/>
    <w:rsid w:val="00F267C6"/>
    <w:rsid w:val="00F268F4"/>
    <w:rsid w:val="00F26963"/>
    <w:rsid w:val="00F26CE3"/>
    <w:rsid w:val="00F26D49"/>
    <w:rsid w:val="00F276FF"/>
    <w:rsid w:val="00F30183"/>
    <w:rsid w:val="00F30476"/>
    <w:rsid w:val="00F308BF"/>
    <w:rsid w:val="00F31110"/>
    <w:rsid w:val="00F3148D"/>
    <w:rsid w:val="00F31648"/>
    <w:rsid w:val="00F318A1"/>
    <w:rsid w:val="00F31BBA"/>
    <w:rsid w:val="00F31DCD"/>
    <w:rsid w:val="00F31F46"/>
    <w:rsid w:val="00F3229F"/>
    <w:rsid w:val="00F33150"/>
    <w:rsid w:val="00F3324B"/>
    <w:rsid w:val="00F33472"/>
    <w:rsid w:val="00F339AD"/>
    <w:rsid w:val="00F33A4A"/>
    <w:rsid w:val="00F34287"/>
    <w:rsid w:val="00F34454"/>
    <w:rsid w:val="00F34905"/>
    <w:rsid w:val="00F34E55"/>
    <w:rsid w:val="00F35016"/>
    <w:rsid w:val="00F35018"/>
    <w:rsid w:val="00F359B5"/>
    <w:rsid w:val="00F35A33"/>
    <w:rsid w:val="00F35F83"/>
    <w:rsid w:val="00F36FC9"/>
    <w:rsid w:val="00F370B0"/>
    <w:rsid w:val="00F37935"/>
    <w:rsid w:val="00F37A64"/>
    <w:rsid w:val="00F37CF9"/>
    <w:rsid w:val="00F40036"/>
    <w:rsid w:val="00F401A8"/>
    <w:rsid w:val="00F403FE"/>
    <w:rsid w:val="00F40404"/>
    <w:rsid w:val="00F40809"/>
    <w:rsid w:val="00F413DE"/>
    <w:rsid w:val="00F42A13"/>
    <w:rsid w:val="00F431C0"/>
    <w:rsid w:val="00F43C48"/>
    <w:rsid w:val="00F43D25"/>
    <w:rsid w:val="00F44AF4"/>
    <w:rsid w:val="00F44B1B"/>
    <w:rsid w:val="00F4612C"/>
    <w:rsid w:val="00F46448"/>
    <w:rsid w:val="00F466B6"/>
    <w:rsid w:val="00F46B8B"/>
    <w:rsid w:val="00F4758D"/>
    <w:rsid w:val="00F50762"/>
    <w:rsid w:val="00F508D8"/>
    <w:rsid w:val="00F50C03"/>
    <w:rsid w:val="00F50DD4"/>
    <w:rsid w:val="00F51130"/>
    <w:rsid w:val="00F51886"/>
    <w:rsid w:val="00F519D8"/>
    <w:rsid w:val="00F51C71"/>
    <w:rsid w:val="00F52081"/>
    <w:rsid w:val="00F52218"/>
    <w:rsid w:val="00F52474"/>
    <w:rsid w:val="00F524A1"/>
    <w:rsid w:val="00F5252B"/>
    <w:rsid w:val="00F52F6E"/>
    <w:rsid w:val="00F5359E"/>
    <w:rsid w:val="00F53A7B"/>
    <w:rsid w:val="00F53E64"/>
    <w:rsid w:val="00F5449A"/>
    <w:rsid w:val="00F565BD"/>
    <w:rsid w:val="00F56A6F"/>
    <w:rsid w:val="00F56ECA"/>
    <w:rsid w:val="00F56F51"/>
    <w:rsid w:val="00F5745A"/>
    <w:rsid w:val="00F57D1A"/>
    <w:rsid w:val="00F57E8C"/>
    <w:rsid w:val="00F60845"/>
    <w:rsid w:val="00F60D66"/>
    <w:rsid w:val="00F629EC"/>
    <w:rsid w:val="00F62A05"/>
    <w:rsid w:val="00F62D02"/>
    <w:rsid w:val="00F642AB"/>
    <w:rsid w:val="00F649B6"/>
    <w:rsid w:val="00F64E77"/>
    <w:rsid w:val="00F652F2"/>
    <w:rsid w:val="00F66C7F"/>
    <w:rsid w:val="00F672BE"/>
    <w:rsid w:val="00F67490"/>
    <w:rsid w:val="00F6783D"/>
    <w:rsid w:val="00F70A88"/>
    <w:rsid w:val="00F71906"/>
    <w:rsid w:val="00F71ABA"/>
    <w:rsid w:val="00F72463"/>
    <w:rsid w:val="00F737D4"/>
    <w:rsid w:val="00F73C75"/>
    <w:rsid w:val="00F74ED9"/>
    <w:rsid w:val="00F74FD2"/>
    <w:rsid w:val="00F753D8"/>
    <w:rsid w:val="00F75588"/>
    <w:rsid w:val="00F756D0"/>
    <w:rsid w:val="00F75D49"/>
    <w:rsid w:val="00F75E3B"/>
    <w:rsid w:val="00F7623D"/>
    <w:rsid w:val="00F76677"/>
    <w:rsid w:val="00F7745D"/>
    <w:rsid w:val="00F778AB"/>
    <w:rsid w:val="00F807C0"/>
    <w:rsid w:val="00F80CE2"/>
    <w:rsid w:val="00F811E2"/>
    <w:rsid w:val="00F81C99"/>
    <w:rsid w:val="00F821C7"/>
    <w:rsid w:val="00F82CDC"/>
    <w:rsid w:val="00F82EEE"/>
    <w:rsid w:val="00F830CA"/>
    <w:rsid w:val="00F8325F"/>
    <w:rsid w:val="00F833C2"/>
    <w:rsid w:val="00F8341A"/>
    <w:rsid w:val="00F84A2E"/>
    <w:rsid w:val="00F84B1F"/>
    <w:rsid w:val="00F84F93"/>
    <w:rsid w:val="00F855BF"/>
    <w:rsid w:val="00F85A1E"/>
    <w:rsid w:val="00F86064"/>
    <w:rsid w:val="00F86127"/>
    <w:rsid w:val="00F862E8"/>
    <w:rsid w:val="00F86B29"/>
    <w:rsid w:val="00F86F80"/>
    <w:rsid w:val="00F8798B"/>
    <w:rsid w:val="00F87FCC"/>
    <w:rsid w:val="00F90184"/>
    <w:rsid w:val="00F90357"/>
    <w:rsid w:val="00F90A03"/>
    <w:rsid w:val="00F90D0A"/>
    <w:rsid w:val="00F90D66"/>
    <w:rsid w:val="00F91136"/>
    <w:rsid w:val="00F91DC0"/>
    <w:rsid w:val="00F91FC4"/>
    <w:rsid w:val="00F9210A"/>
    <w:rsid w:val="00F939C5"/>
    <w:rsid w:val="00F93C5E"/>
    <w:rsid w:val="00F93C85"/>
    <w:rsid w:val="00F93D44"/>
    <w:rsid w:val="00F9456F"/>
    <w:rsid w:val="00F94A1B"/>
    <w:rsid w:val="00F94AF1"/>
    <w:rsid w:val="00F94E2B"/>
    <w:rsid w:val="00F957BA"/>
    <w:rsid w:val="00F95A1C"/>
    <w:rsid w:val="00F95F5F"/>
    <w:rsid w:val="00F968CA"/>
    <w:rsid w:val="00F96AF0"/>
    <w:rsid w:val="00F96E3C"/>
    <w:rsid w:val="00F9720B"/>
    <w:rsid w:val="00F9754F"/>
    <w:rsid w:val="00FA02FE"/>
    <w:rsid w:val="00FA0A52"/>
    <w:rsid w:val="00FA0E64"/>
    <w:rsid w:val="00FA161D"/>
    <w:rsid w:val="00FA1715"/>
    <w:rsid w:val="00FA201C"/>
    <w:rsid w:val="00FA233B"/>
    <w:rsid w:val="00FA345C"/>
    <w:rsid w:val="00FA435C"/>
    <w:rsid w:val="00FA4814"/>
    <w:rsid w:val="00FA4B3F"/>
    <w:rsid w:val="00FA4C16"/>
    <w:rsid w:val="00FA4CB6"/>
    <w:rsid w:val="00FA4F8C"/>
    <w:rsid w:val="00FA5716"/>
    <w:rsid w:val="00FA572E"/>
    <w:rsid w:val="00FA5AC7"/>
    <w:rsid w:val="00FA5AD9"/>
    <w:rsid w:val="00FA5C60"/>
    <w:rsid w:val="00FA622D"/>
    <w:rsid w:val="00FA62D3"/>
    <w:rsid w:val="00FA6AA7"/>
    <w:rsid w:val="00FA6F25"/>
    <w:rsid w:val="00FA74DF"/>
    <w:rsid w:val="00FA7A4A"/>
    <w:rsid w:val="00FB0EBE"/>
    <w:rsid w:val="00FB1628"/>
    <w:rsid w:val="00FB166C"/>
    <w:rsid w:val="00FB1961"/>
    <w:rsid w:val="00FB1977"/>
    <w:rsid w:val="00FB1B21"/>
    <w:rsid w:val="00FB20E3"/>
    <w:rsid w:val="00FB28D1"/>
    <w:rsid w:val="00FB330C"/>
    <w:rsid w:val="00FB3355"/>
    <w:rsid w:val="00FB3F22"/>
    <w:rsid w:val="00FB4620"/>
    <w:rsid w:val="00FB4F43"/>
    <w:rsid w:val="00FB50B2"/>
    <w:rsid w:val="00FB5829"/>
    <w:rsid w:val="00FB5C64"/>
    <w:rsid w:val="00FB6506"/>
    <w:rsid w:val="00FB6FA7"/>
    <w:rsid w:val="00FB7590"/>
    <w:rsid w:val="00FB7D60"/>
    <w:rsid w:val="00FC004B"/>
    <w:rsid w:val="00FC00F4"/>
    <w:rsid w:val="00FC0D0E"/>
    <w:rsid w:val="00FC0D49"/>
    <w:rsid w:val="00FC11AC"/>
    <w:rsid w:val="00FC121C"/>
    <w:rsid w:val="00FC181F"/>
    <w:rsid w:val="00FC1A45"/>
    <w:rsid w:val="00FC1D7B"/>
    <w:rsid w:val="00FC1FCB"/>
    <w:rsid w:val="00FC27DD"/>
    <w:rsid w:val="00FC2ABF"/>
    <w:rsid w:val="00FC2CAF"/>
    <w:rsid w:val="00FC31A6"/>
    <w:rsid w:val="00FC3D71"/>
    <w:rsid w:val="00FC53DC"/>
    <w:rsid w:val="00FC54D9"/>
    <w:rsid w:val="00FC56E0"/>
    <w:rsid w:val="00FC5FD6"/>
    <w:rsid w:val="00FC6F85"/>
    <w:rsid w:val="00FC6FA4"/>
    <w:rsid w:val="00FC714B"/>
    <w:rsid w:val="00FC75D6"/>
    <w:rsid w:val="00FC7673"/>
    <w:rsid w:val="00FC7A1D"/>
    <w:rsid w:val="00FC7BEE"/>
    <w:rsid w:val="00FC7E69"/>
    <w:rsid w:val="00FD1424"/>
    <w:rsid w:val="00FD14EB"/>
    <w:rsid w:val="00FD1763"/>
    <w:rsid w:val="00FD178B"/>
    <w:rsid w:val="00FD262A"/>
    <w:rsid w:val="00FD2BC5"/>
    <w:rsid w:val="00FD2CE2"/>
    <w:rsid w:val="00FD3584"/>
    <w:rsid w:val="00FD434F"/>
    <w:rsid w:val="00FD4630"/>
    <w:rsid w:val="00FD55D9"/>
    <w:rsid w:val="00FD5BBB"/>
    <w:rsid w:val="00FD6D0D"/>
    <w:rsid w:val="00FD72D8"/>
    <w:rsid w:val="00FD7B1A"/>
    <w:rsid w:val="00FD7D7D"/>
    <w:rsid w:val="00FE0DA4"/>
    <w:rsid w:val="00FE1722"/>
    <w:rsid w:val="00FE1D5D"/>
    <w:rsid w:val="00FE1ED4"/>
    <w:rsid w:val="00FE3765"/>
    <w:rsid w:val="00FE37EE"/>
    <w:rsid w:val="00FE3A2F"/>
    <w:rsid w:val="00FE3E03"/>
    <w:rsid w:val="00FE43AB"/>
    <w:rsid w:val="00FE4A37"/>
    <w:rsid w:val="00FE4ABA"/>
    <w:rsid w:val="00FE5E91"/>
    <w:rsid w:val="00FE6329"/>
    <w:rsid w:val="00FE6467"/>
    <w:rsid w:val="00FE6765"/>
    <w:rsid w:val="00FE67F6"/>
    <w:rsid w:val="00FE6900"/>
    <w:rsid w:val="00FE6A96"/>
    <w:rsid w:val="00FE7675"/>
    <w:rsid w:val="00FE775C"/>
    <w:rsid w:val="00FF0F99"/>
    <w:rsid w:val="00FF171D"/>
    <w:rsid w:val="00FF5069"/>
    <w:rsid w:val="00FF5999"/>
    <w:rsid w:val="00FF5A33"/>
    <w:rsid w:val="00FF5B28"/>
    <w:rsid w:val="00FF5EF2"/>
    <w:rsid w:val="00FF605A"/>
    <w:rsid w:val="00FF64DB"/>
    <w:rsid w:val="00FF69FA"/>
    <w:rsid w:val="00FF7D8A"/>
    <w:rsid w:val="01BA726A"/>
    <w:rsid w:val="026E6DC6"/>
    <w:rsid w:val="034D0402"/>
    <w:rsid w:val="03C01E41"/>
    <w:rsid w:val="044B2366"/>
    <w:rsid w:val="064220C9"/>
    <w:rsid w:val="081B7683"/>
    <w:rsid w:val="08FE5629"/>
    <w:rsid w:val="0C2A235B"/>
    <w:rsid w:val="0DB66FB0"/>
    <w:rsid w:val="0E4047FA"/>
    <w:rsid w:val="0F375A1A"/>
    <w:rsid w:val="11634B2C"/>
    <w:rsid w:val="13896DFD"/>
    <w:rsid w:val="167E1E6B"/>
    <w:rsid w:val="18256716"/>
    <w:rsid w:val="1C104881"/>
    <w:rsid w:val="1E572D8D"/>
    <w:rsid w:val="1E8843A9"/>
    <w:rsid w:val="1F744BE1"/>
    <w:rsid w:val="20BA5755"/>
    <w:rsid w:val="20E6220C"/>
    <w:rsid w:val="21931444"/>
    <w:rsid w:val="21A52535"/>
    <w:rsid w:val="22C24A6D"/>
    <w:rsid w:val="25525872"/>
    <w:rsid w:val="257375E1"/>
    <w:rsid w:val="25FB6328"/>
    <w:rsid w:val="26365395"/>
    <w:rsid w:val="26D421E9"/>
    <w:rsid w:val="28544186"/>
    <w:rsid w:val="291858A7"/>
    <w:rsid w:val="2B843DD9"/>
    <w:rsid w:val="2C260228"/>
    <w:rsid w:val="2CA6447B"/>
    <w:rsid w:val="2CB125E7"/>
    <w:rsid w:val="2D562867"/>
    <w:rsid w:val="2D911121"/>
    <w:rsid w:val="2DDF7CB9"/>
    <w:rsid w:val="2E78675E"/>
    <w:rsid w:val="2EDB259C"/>
    <w:rsid w:val="2F614BF8"/>
    <w:rsid w:val="303F4284"/>
    <w:rsid w:val="324F4C3F"/>
    <w:rsid w:val="337177DE"/>
    <w:rsid w:val="35256EB4"/>
    <w:rsid w:val="37CD1736"/>
    <w:rsid w:val="384A6C3F"/>
    <w:rsid w:val="38E80EA6"/>
    <w:rsid w:val="395C62A6"/>
    <w:rsid w:val="39BB263E"/>
    <w:rsid w:val="3B86100C"/>
    <w:rsid w:val="3BE45564"/>
    <w:rsid w:val="3C190900"/>
    <w:rsid w:val="3DAE7EBD"/>
    <w:rsid w:val="3DD56414"/>
    <w:rsid w:val="40EC4EA5"/>
    <w:rsid w:val="42F97BDF"/>
    <w:rsid w:val="471B24C6"/>
    <w:rsid w:val="487B12B7"/>
    <w:rsid w:val="4C602902"/>
    <w:rsid w:val="4D230BA7"/>
    <w:rsid w:val="4D283453"/>
    <w:rsid w:val="4E4708DD"/>
    <w:rsid w:val="4E4D3621"/>
    <w:rsid w:val="4E7B3B9E"/>
    <w:rsid w:val="50A326B2"/>
    <w:rsid w:val="52B30DDC"/>
    <w:rsid w:val="555531F4"/>
    <w:rsid w:val="559710FF"/>
    <w:rsid w:val="56CB6FA2"/>
    <w:rsid w:val="58001EB0"/>
    <w:rsid w:val="59161791"/>
    <w:rsid w:val="5C4D4C00"/>
    <w:rsid w:val="5E9865CE"/>
    <w:rsid w:val="65E87914"/>
    <w:rsid w:val="665779EA"/>
    <w:rsid w:val="67225E07"/>
    <w:rsid w:val="67F307F2"/>
    <w:rsid w:val="68901198"/>
    <w:rsid w:val="69342D1D"/>
    <w:rsid w:val="69C7437B"/>
    <w:rsid w:val="6AD279A3"/>
    <w:rsid w:val="6D714FD1"/>
    <w:rsid w:val="6DEC356A"/>
    <w:rsid w:val="6E27624D"/>
    <w:rsid w:val="6E663678"/>
    <w:rsid w:val="6F176408"/>
    <w:rsid w:val="6F536E0E"/>
    <w:rsid w:val="6F6D654F"/>
    <w:rsid w:val="6F8C038B"/>
    <w:rsid w:val="707256E0"/>
    <w:rsid w:val="708B3F7A"/>
    <w:rsid w:val="713463B5"/>
    <w:rsid w:val="716F4FD7"/>
    <w:rsid w:val="72182349"/>
    <w:rsid w:val="72196B79"/>
    <w:rsid w:val="73FF2A82"/>
    <w:rsid w:val="74A64763"/>
    <w:rsid w:val="757E2969"/>
    <w:rsid w:val="75E6528E"/>
    <w:rsid w:val="76E45ED5"/>
    <w:rsid w:val="7719598A"/>
    <w:rsid w:val="772269FE"/>
    <w:rsid w:val="77E70D58"/>
    <w:rsid w:val="7BD01418"/>
    <w:rsid w:val="7C0F4898"/>
    <w:rsid w:val="7C905254"/>
    <w:rsid w:val="7CDC280A"/>
    <w:rsid w:val="7D1B0177"/>
    <w:rsid w:val="7E3E192D"/>
    <w:rsid w:val="7FD44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line="413" w:lineRule="auto"/>
      <w:outlineLvl w:val="1"/>
    </w:pPr>
    <w:rPr>
      <w:rFonts w:ascii="Arial" w:hAnsi="Arial" w:eastAsia="黑体"/>
      <w:b/>
      <w:sz w:val="32"/>
    </w:rPr>
  </w:style>
  <w:style w:type="paragraph" w:styleId="4">
    <w:name w:val="heading 3"/>
    <w:basedOn w:val="1"/>
    <w:next w:val="1"/>
    <w:link w:val="25"/>
    <w:qFormat/>
    <w:uiPriority w:val="9"/>
    <w:pPr>
      <w:keepNext/>
      <w:keepLines/>
      <w:spacing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1"/>
    <w:qFormat/>
    <w:uiPriority w:val="0"/>
    <w:pPr>
      <w:jc w:val="left"/>
    </w:pPr>
  </w:style>
  <w:style w:type="paragraph" w:styleId="6">
    <w:name w:val="Body Text"/>
    <w:basedOn w:val="1"/>
    <w:link w:val="31"/>
    <w:qFormat/>
    <w:uiPriority w:val="0"/>
    <w:rPr>
      <w:rFonts w:ascii="仿宋_GB2312" w:eastAsia="仿宋_GB2312"/>
      <w:sz w:val="32"/>
    </w:rPr>
  </w:style>
  <w:style w:type="paragraph" w:styleId="7">
    <w:name w:val="Body Text Indent"/>
    <w:basedOn w:val="1"/>
    <w:link w:val="34"/>
    <w:unhideWhenUsed/>
    <w:qFormat/>
    <w:uiPriority w:val="99"/>
    <w:pPr>
      <w:spacing w:after="120"/>
      <w:ind w:left="420" w:leftChars="200"/>
    </w:pPr>
    <w:rPr>
      <w:rFonts w:ascii="Calibri" w:hAnsi="Calibri"/>
      <w:szCs w:val="22"/>
    </w:rPr>
  </w:style>
  <w:style w:type="paragraph" w:styleId="8">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9">
    <w:name w:val="Plain Text"/>
    <w:basedOn w:val="1"/>
    <w:link w:val="33"/>
    <w:qFormat/>
    <w:uiPriority w:val="0"/>
    <w:rPr>
      <w:rFonts w:ascii="宋体" w:hAnsi="Courier New"/>
    </w:rPr>
  </w:style>
  <w:style w:type="paragraph" w:styleId="10">
    <w:name w:val="Balloon Text"/>
    <w:basedOn w:val="1"/>
    <w:link w:val="39"/>
    <w:qFormat/>
    <w:uiPriority w:val="0"/>
    <w:rPr>
      <w:sz w:val="18"/>
      <w:szCs w:val="18"/>
    </w:rPr>
  </w:style>
  <w:style w:type="paragraph" w:styleId="11">
    <w:name w:val="footer"/>
    <w:basedOn w:val="1"/>
    <w:link w:val="26"/>
    <w:qFormat/>
    <w:uiPriority w:val="0"/>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unhideWhenUsed/>
    <w:qFormat/>
    <w:uiPriority w:val="39"/>
    <w:pPr>
      <w:ind w:left="420" w:leftChars="200"/>
    </w:pPr>
  </w:style>
  <w:style w:type="paragraph" w:styleId="15">
    <w:name w:val="annotation subject"/>
    <w:basedOn w:val="5"/>
    <w:next w:val="5"/>
    <w:link w:val="32"/>
    <w:qFormat/>
    <w:uiPriority w:val="0"/>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rPr>
  </w:style>
  <w:style w:type="character" w:styleId="20">
    <w:name w:val="page number"/>
    <w:basedOn w:val="18"/>
    <w:qFormat/>
    <w:uiPriority w:val="0"/>
  </w:style>
  <w:style w:type="character" w:styleId="21">
    <w:name w:val="FollowedHyperlink"/>
    <w:qFormat/>
    <w:uiPriority w:val="99"/>
    <w:rPr>
      <w:color w:val="800080"/>
      <w:u w:val="single"/>
    </w:rPr>
  </w:style>
  <w:style w:type="character" w:styleId="22">
    <w:name w:val="Emphasis"/>
    <w:qFormat/>
    <w:uiPriority w:val="20"/>
    <w:rPr>
      <w:i/>
      <w:iCs/>
    </w:rPr>
  </w:style>
  <w:style w:type="character" w:styleId="23">
    <w:name w:val="Hyperlink"/>
    <w:qFormat/>
    <w:uiPriority w:val="99"/>
    <w:rPr>
      <w:rFonts w:cs="Times New Roman"/>
      <w:color w:val="1F4F88"/>
      <w:u w:val="none"/>
    </w:rPr>
  </w:style>
  <w:style w:type="character" w:styleId="24">
    <w:name w:val="annotation reference"/>
    <w:qFormat/>
    <w:uiPriority w:val="0"/>
    <w:rPr>
      <w:sz w:val="21"/>
      <w:szCs w:val="21"/>
    </w:rPr>
  </w:style>
  <w:style w:type="character" w:customStyle="1" w:styleId="25">
    <w:name w:val="标题 3 字符"/>
    <w:link w:val="4"/>
    <w:qFormat/>
    <w:uiPriority w:val="9"/>
    <w:rPr>
      <w:rFonts w:eastAsia="宋体" w:cs="Times New Roman"/>
      <w:b/>
      <w:bCs/>
      <w:kern w:val="2"/>
      <w:sz w:val="32"/>
      <w:szCs w:val="32"/>
    </w:rPr>
  </w:style>
  <w:style w:type="character" w:customStyle="1" w:styleId="26">
    <w:name w:val="页脚 字符"/>
    <w:link w:val="11"/>
    <w:qFormat/>
    <w:uiPriority w:val="0"/>
    <w:rPr>
      <w:kern w:val="2"/>
      <w:sz w:val="18"/>
      <w:szCs w:val="18"/>
    </w:rPr>
  </w:style>
  <w:style w:type="character" w:customStyle="1" w:styleId="27">
    <w:name w:val="页眉 字符"/>
    <w:link w:val="12"/>
    <w:qFormat/>
    <w:uiPriority w:val="0"/>
    <w:rPr>
      <w:rFonts w:eastAsia="宋体"/>
      <w:kern w:val="2"/>
      <w:sz w:val="18"/>
      <w:szCs w:val="18"/>
      <w:lang w:val="en-US" w:eastAsia="zh-CN" w:bidi="ar-SA"/>
    </w:rPr>
  </w:style>
  <w:style w:type="character" w:customStyle="1" w:styleId="28">
    <w:name w:val="正文文本缩进 Char"/>
    <w:link w:val="29"/>
    <w:qFormat/>
    <w:uiPriority w:val="0"/>
    <w:rPr>
      <w:kern w:val="2"/>
      <w:sz w:val="21"/>
    </w:rPr>
  </w:style>
  <w:style w:type="paragraph" w:customStyle="1" w:styleId="29">
    <w:name w:val="正文文本缩进1"/>
    <w:basedOn w:val="1"/>
    <w:link w:val="28"/>
    <w:qFormat/>
    <w:uiPriority w:val="0"/>
    <w:pPr>
      <w:spacing w:after="120"/>
      <w:ind w:left="420" w:leftChars="200"/>
    </w:pPr>
  </w:style>
  <w:style w:type="character" w:customStyle="1" w:styleId="30">
    <w:name w:val="Char Char2"/>
    <w:qFormat/>
    <w:uiPriority w:val="0"/>
    <w:rPr>
      <w:rFonts w:ascii="宋体" w:hAnsi="Courier New" w:cs="宋体"/>
      <w:kern w:val="2"/>
      <w:sz w:val="21"/>
      <w:szCs w:val="21"/>
    </w:rPr>
  </w:style>
  <w:style w:type="character" w:customStyle="1" w:styleId="31">
    <w:name w:val="正文文本 字符"/>
    <w:link w:val="6"/>
    <w:qFormat/>
    <w:uiPriority w:val="0"/>
    <w:rPr>
      <w:rFonts w:ascii="仿宋_GB2312" w:eastAsia="仿宋_GB2312"/>
      <w:kern w:val="2"/>
      <w:sz w:val="32"/>
    </w:rPr>
  </w:style>
  <w:style w:type="character" w:customStyle="1" w:styleId="32">
    <w:name w:val="批注主题 字符"/>
    <w:link w:val="15"/>
    <w:qFormat/>
    <w:uiPriority w:val="0"/>
    <w:rPr>
      <w:b/>
      <w:bCs/>
      <w:kern w:val="2"/>
      <w:sz w:val="21"/>
    </w:rPr>
  </w:style>
  <w:style w:type="character" w:customStyle="1" w:styleId="33">
    <w:name w:val="纯文本 字符"/>
    <w:link w:val="9"/>
    <w:qFormat/>
    <w:uiPriority w:val="0"/>
    <w:rPr>
      <w:rFonts w:ascii="宋体" w:hAnsi="Courier New" w:eastAsia="宋体"/>
      <w:kern w:val="2"/>
      <w:sz w:val="21"/>
      <w:lang w:val="en-US" w:eastAsia="zh-CN" w:bidi="ar-SA"/>
    </w:rPr>
  </w:style>
  <w:style w:type="character" w:customStyle="1" w:styleId="34">
    <w:name w:val="正文文本缩进 字符"/>
    <w:link w:val="7"/>
    <w:qFormat/>
    <w:uiPriority w:val="99"/>
    <w:rPr>
      <w:rFonts w:ascii="Calibri" w:hAnsi="Calibri" w:eastAsia="宋体" w:cs="Times New Roman"/>
      <w:kern w:val="2"/>
      <w:sz w:val="21"/>
      <w:szCs w:val="22"/>
    </w:rPr>
  </w:style>
  <w:style w:type="character" w:customStyle="1" w:styleId="35">
    <w:name w:val="HTML Markup"/>
    <w:qFormat/>
    <w:uiPriority w:val="0"/>
    <w:rPr>
      <w:vanish/>
      <w:color w:val="FF0000"/>
    </w:rPr>
  </w:style>
  <w:style w:type="character" w:customStyle="1" w:styleId="36">
    <w:name w:val="Char Char5"/>
    <w:qFormat/>
    <w:uiPriority w:val="0"/>
    <w:rPr>
      <w:rFonts w:ascii="宋体" w:hAnsi="Courier New" w:eastAsia="宋体"/>
      <w:kern w:val="2"/>
      <w:sz w:val="21"/>
      <w:lang w:val="en-US" w:eastAsia="zh-CN" w:bidi="ar-SA"/>
    </w:rPr>
  </w:style>
  <w:style w:type="character" w:customStyle="1" w:styleId="37">
    <w:name w:val="apple-converted-space"/>
    <w:basedOn w:val="18"/>
    <w:qFormat/>
    <w:uiPriority w:val="0"/>
  </w:style>
  <w:style w:type="character" w:customStyle="1" w:styleId="38">
    <w:name w:val="纯文本 Char"/>
    <w:qFormat/>
    <w:uiPriority w:val="0"/>
    <w:rPr>
      <w:rFonts w:ascii="宋体" w:hAnsi="Courier New" w:eastAsia="宋体"/>
      <w:kern w:val="2"/>
      <w:sz w:val="21"/>
      <w:lang w:val="en-US" w:eastAsia="zh-CN" w:bidi="ar-SA"/>
    </w:rPr>
  </w:style>
  <w:style w:type="character" w:customStyle="1" w:styleId="39">
    <w:name w:val="批注框文本 字符"/>
    <w:link w:val="10"/>
    <w:qFormat/>
    <w:uiPriority w:val="0"/>
    <w:rPr>
      <w:kern w:val="2"/>
      <w:sz w:val="18"/>
      <w:szCs w:val="18"/>
    </w:rPr>
  </w:style>
  <w:style w:type="character" w:customStyle="1" w:styleId="40">
    <w:name w:val="Char Char3"/>
    <w:qFormat/>
    <w:uiPriority w:val="0"/>
    <w:rPr>
      <w:rFonts w:ascii="宋体" w:hAnsi="Courier New" w:eastAsia="宋体"/>
      <w:kern w:val="2"/>
      <w:sz w:val="21"/>
      <w:lang w:val="en-US" w:eastAsia="zh-CN" w:bidi="ar-SA"/>
    </w:rPr>
  </w:style>
  <w:style w:type="character" w:customStyle="1" w:styleId="41">
    <w:name w:val="批注文字 字符"/>
    <w:link w:val="5"/>
    <w:qFormat/>
    <w:uiPriority w:val="0"/>
    <w:rPr>
      <w:kern w:val="2"/>
      <w:sz w:val="21"/>
    </w:rPr>
  </w:style>
  <w:style w:type="character" w:customStyle="1" w:styleId="42">
    <w:name w:val="正文文本 Char"/>
    <w:qFormat/>
    <w:uiPriority w:val="0"/>
    <w:rPr>
      <w:rFonts w:ascii="仿宋_GB2312" w:eastAsia="仿宋_GB2312"/>
      <w:kern w:val="2"/>
      <w:sz w:val="32"/>
    </w:rPr>
  </w:style>
  <w:style w:type="paragraph" w:customStyle="1" w:styleId="4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6">
    <w:name w:val="二级列表 Char"/>
    <w:basedOn w:val="1"/>
    <w:qFormat/>
    <w:uiPriority w:val="0"/>
    <w:rPr>
      <w:rFonts w:ascii="Calibri" w:hAnsi="Calibri"/>
    </w:rPr>
  </w:style>
  <w:style w:type="paragraph" w:customStyle="1" w:styleId="4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48">
    <w:name w:val="List Paragraph"/>
    <w:basedOn w:val="1"/>
    <w:qFormat/>
    <w:uiPriority w:val="34"/>
    <w:pPr>
      <w:ind w:firstLine="420" w:firstLineChars="200"/>
    </w:pPr>
    <w:rPr>
      <w:rFonts w:ascii="Calibri" w:hAnsi="Calibri"/>
      <w:szCs w:val="22"/>
    </w:rPr>
  </w:style>
  <w:style w:type="paragraph" w:customStyle="1" w:styleId="49">
    <w:name w:val="列出段落1"/>
    <w:basedOn w:val="1"/>
    <w:qFormat/>
    <w:uiPriority w:val="34"/>
    <w:pPr>
      <w:ind w:firstLine="420" w:firstLineChars="200"/>
    </w:pPr>
    <w:rPr>
      <w:rFonts w:ascii="Calibri" w:hAnsi="Calibri"/>
      <w:szCs w:val="22"/>
    </w:rPr>
  </w:style>
  <w:style w:type="paragraph" w:customStyle="1" w:styleId="5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
    <w:name w:val="修订1"/>
    <w:hidden/>
    <w:unhideWhenUsed/>
    <w:qFormat/>
    <w:uiPriority w:val="99"/>
    <w:rPr>
      <w:rFonts w:ascii="Times New Roman" w:hAnsi="Times New Roman" w:eastAsia="宋体" w:cs="Times New Roman"/>
      <w:kern w:val="2"/>
      <w:sz w:val="21"/>
      <w:lang w:val="en-US" w:eastAsia="zh-CN" w:bidi="ar-SA"/>
    </w:rPr>
  </w:style>
  <w:style w:type="paragraph" w:styleId="52">
    <w:name w:val="No Spacing"/>
    <w:link w:val="53"/>
    <w:qFormat/>
    <w:uiPriority w:val="1"/>
    <w:rPr>
      <w:rFonts w:asciiTheme="minorHAnsi" w:hAnsiTheme="minorHAnsi" w:eastAsiaTheme="minorEastAsia" w:cstheme="minorBidi"/>
      <w:sz w:val="22"/>
      <w:szCs w:val="22"/>
      <w:lang w:val="en-US" w:eastAsia="zh-CN" w:bidi="ar-SA"/>
    </w:rPr>
  </w:style>
  <w:style w:type="character" w:customStyle="1" w:styleId="53">
    <w:name w:val="无间隔 字符"/>
    <w:basedOn w:val="18"/>
    <w:link w:val="52"/>
    <w:qFormat/>
    <w:uiPriority w:val="1"/>
    <w:rPr>
      <w:rFonts w:asciiTheme="minorHAnsi" w:hAnsiTheme="minorHAnsi" w:eastAsiaTheme="minorEastAsia" w:cstheme="minorBidi"/>
      <w:sz w:val="22"/>
      <w:szCs w:val="22"/>
    </w:rPr>
  </w:style>
  <w:style w:type="character" w:customStyle="1" w:styleId="54">
    <w:name w:val="标题 1 字符"/>
    <w:basedOn w:val="18"/>
    <w:link w:val="2"/>
    <w:qFormat/>
    <w:uiPriority w:val="0"/>
    <w:rPr>
      <w:b/>
      <w:bCs/>
      <w:kern w:val="44"/>
      <w:sz w:val="44"/>
      <w:szCs w:val="44"/>
    </w:rPr>
  </w:style>
  <w:style w:type="character" w:customStyle="1" w:styleId="55">
    <w:name w:val="批注文字 字符1"/>
    <w:basedOn w:val="18"/>
    <w:semiHidden/>
    <w:qFormat/>
    <w:uiPriority w:val="99"/>
    <w:rPr>
      <w:rFonts w:ascii="Times New Roman" w:hAnsi="Times New Roman" w:eastAsia="宋体" w:cs="Times New Roman"/>
      <w:szCs w:val="20"/>
    </w:rPr>
  </w:style>
  <w:style w:type="character" w:customStyle="1" w:styleId="56">
    <w:name w:val="批注主题 字符1"/>
    <w:basedOn w:val="55"/>
    <w:semiHidden/>
    <w:qFormat/>
    <w:uiPriority w:val="99"/>
    <w:rPr>
      <w:rFonts w:ascii="Times New Roman" w:hAnsi="Times New Roman" w:eastAsia="宋体" w:cs="Times New Roman"/>
      <w:b/>
      <w:bCs/>
      <w:szCs w:val="20"/>
    </w:rPr>
  </w:style>
  <w:style w:type="character" w:customStyle="1" w:styleId="57">
    <w:name w:val="批注框文本 字符1"/>
    <w:basedOn w:val="18"/>
    <w:semiHidden/>
    <w:qFormat/>
    <w:uiPriority w:val="99"/>
    <w:rPr>
      <w:rFonts w:ascii="Times New Roman" w:hAnsi="Times New Roman" w:eastAsia="宋体" w:cs="Times New Roman"/>
      <w:sz w:val="18"/>
      <w:szCs w:val="18"/>
    </w:rPr>
  </w:style>
  <w:style w:type="character" w:customStyle="1" w:styleId="58">
    <w:name w:val="正文文本 字符1"/>
    <w:basedOn w:val="18"/>
    <w:semiHidden/>
    <w:qFormat/>
    <w:uiPriority w:val="99"/>
    <w:rPr>
      <w:rFonts w:ascii="Times New Roman" w:hAnsi="Times New Roman" w:eastAsia="宋体" w:cs="Times New Roman"/>
      <w:szCs w:val="20"/>
    </w:rPr>
  </w:style>
  <w:style w:type="character" w:customStyle="1" w:styleId="59">
    <w:name w:val="纯文本 字符1"/>
    <w:basedOn w:val="18"/>
    <w:semiHidden/>
    <w:qFormat/>
    <w:uiPriority w:val="99"/>
    <w:rPr>
      <w:rFonts w:hAnsi="Courier New" w:cs="Courier New" w:asciiTheme="minorEastAsia"/>
      <w:szCs w:val="20"/>
    </w:rPr>
  </w:style>
  <w:style w:type="character" w:customStyle="1" w:styleId="60">
    <w:name w:val="正文文本缩进 字符1"/>
    <w:basedOn w:val="18"/>
    <w:semiHidden/>
    <w:qFormat/>
    <w:uiPriority w:val="99"/>
    <w:rPr>
      <w:rFonts w:ascii="Times New Roman" w:hAnsi="Times New Roman" w:eastAsia="宋体" w:cs="Times New Roman"/>
      <w:szCs w:val="20"/>
    </w:rPr>
  </w:style>
  <w:style w:type="paragraph" w:customStyle="1" w:styleId="6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62">
    <w:name w:val="未处理的提及1"/>
    <w:basedOn w:val="18"/>
    <w:semiHidden/>
    <w:unhideWhenUsed/>
    <w:qFormat/>
    <w:uiPriority w:val="99"/>
    <w:rPr>
      <w:color w:val="605E5C"/>
      <w:shd w:val="clear" w:color="auto" w:fill="E1DFDD"/>
    </w:rPr>
  </w:style>
  <w:style w:type="character" w:customStyle="1" w:styleId="63">
    <w:name w:val="style61"/>
    <w:qFormat/>
    <w:uiPriority w:val="0"/>
  </w:style>
  <w:style w:type="character" w:customStyle="1" w:styleId="64">
    <w:name w:val="font11"/>
    <w:basedOn w:val="18"/>
    <w:qFormat/>
    <w:uiPriority w:val="0"/>
    <w:rPr>
      <w:rFonts w:hint="eastAsia" w:ascii="宋体" w:hAnsi="宋体" w:eastAsia="宋体" w:cs="宋体"/>
      <w:color w:val="000000"/>
      <w:sz w:val="21"/>
      <w:szCs w:val="21"/>
      <w:u w:val="none"/>
    </w:rPr>
  </w:style>
  <w:style w:type="character" w:customStyle="1" w:styleId="65">
    <w:name w:val="font31"/>
    <w:basedOn w:val="18"/>
    <w:qFormat/>
    <w:uiPriority w:val="0"/>
    <w:rPr>
      <w:rFonts w:hint="eastAsia" w:ascii="宋体" w:hAnsi="宋体" w:eastAsia="宋体" w:cs="宋体"/>
      <w:color w:val="000000"/>
      <w:sz w:val="22"/>
      <w:szCs w:val="22"/>
      <w:u w:val="none"/>
    </w:rPr>
  </w:style>
  <w:style w:type="character" w:customStyle="1" w:styleId="66">
    <w:name w:val="font01"/>
    <w:basedOn w:val="18"/>
    <w:qFormat/>
    <w:uiPriority w:val="0"/>
    <w:rPr>
      <w:rFonts w:hint="eastAsia" w:ascii="宋体" w:hAnsi="宋体" w:eastAsia="宋体" w:cs="宋体"/>
      <w:color w:val="000000"/>
      <w:sz w:val="22"/>
      <w:szCs w:val="22"/>
      <w:u w:val="none"/>
    </w:rPr>
  </w:style>
  <w:style w:type="character" w:customStyle="1" w:styleId="67">
    <w:name w:val="font21"/>
    <w:basedOn w:val="18"/>
    <w:qFormat/>
    <w:uiPriority w:val="0"/>
    <w:rPr>
      <w:rFonts w:hint="eastAsia" w:ascii="宋体" w:hAnsi="宋体" w:eastAsia="宋体" w:cs="宋体"/>
      <w:color w:val="000000"/>
      <w:sz w:val="22"/>
      <w:szCs w:val="22"/>
      <w:u w:val="none"/>
    </w:rPr>
  </w:style>
  <w:style w:type="character" w:customStyle="1" w:styleId="68">
    <w:name w:val="font61"/>
    <w:basedOn w:val="18"/>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469C0A-F0DA-4F37-A9E0-F6B9DC8AD6E4}">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53</Pages>
  <Words>3033</Words>
  <Characters>17289</Characters>
  <Lines>144</Lines>
  <Paragraphs>40</Paragraphs>
  <TotalTime>3</TotalTime>
  <ScaleCrop>false</ScaleCrop>
  <LinksUpToDate>false</LinksUpToDate>
  <CharactersWithSpaces>20282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2018-04-10T03:18:00Z</dcterms:created>
  <dc:creator>微软用户</dc:creator>
  <cp:lastModifiedBy>WPS_1528157789</cp:lastModifiedBy>
  <cp:lastPrinted>2020-10-23T06:11:00Z</cp:lastPrinted>
  <dcterms:modified xsi:type="dcterms:W3CDTF">2021-11-16T06:43:45Z</dcterms:modified>
  <cp:revision>1222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15A2BC0C7AB14B88A5A9F5CF8BC63D57</vt:lpwstr>
  </property>
</Properties>
</file>