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sz w:val="84"/>
          <w:szCs w:val="84"/>
        </w:rPr>
      </w:pPr>
      <w:r>
        <w:rPr>
          <w:rFonts w:hint="eastAsia" w:ascii="黑体" w:hAnsi="宋体" w:eastAsia="黑体"/>
          <w:sz w:val="84"/>
          <w:szCs w:val="84"/>
        </w:rPr>
        <w:t>招</w:t>
      </w:r>
    </w:p>
    <w:p>
      <w:pPr>
        <w:jc w:val="center"/>
        <w:rPr>
          <w:rFonts w:ascii="黑体" w:hAnsi="宋体" w:eastAsia="黑体"/>
          <w:sz w:val="84"/>
          <w:szCs w:val="84"/>
        </w:rPr>
      </w:pPr>
    </w:p>
    <w:p>
      <w:pPr>
        <w:jc w:val="center"/>
        <w:rPr>
          <w:rFonts w:ascii="黑体" w:hAnsi="宋体" w:eastAsia="黑体"/>
          <w:sz w:val="84"/>
          <w:szCs w:val="84"/>
        </w:rPr>
      </w:pPr>
      <w:r>
        <w:rPr>
          <w:rFonts w:hint="eastAsia" w:ascii="黑体" w:hAnsi="宋体" w:eastAsia="黑体"/>
          <w:sz w:val="84"/>
          <w:szCs w:val="84"/>
        </w:rPr>
        <w:t>标</w:t>
      </w:r>
    </w:p>
    <w:p>
      <w:pPr>
        <w:jc w:val="center"/>
        <w:rPr>
          <w:rFonts w:ascii="黑体" w:hAnsi="宋体" w:eastAsia="黑体"/>
          <w:sz w:val="84"/>
          <w:szCs w:val="84"/>
        </w:rPr>
      </w:pPr>
    </w:p>
    <w:p>
      <w:pPr>
        <w:jc w:val="center"/>
        <w:rPr>
          <w:rFonts w:ascii="宋体" w:hAnsi="宋体"/>
          <w:sz w:val="72"/>
          <w:szCs w:val="72"/>
        </w:rPr>
      </w:pPr>
      <w:r>
        <w:rPr>
          <w:rFonts w:hint="eastAsia" w:ascii="黑体" w:hAnsi="宋体" w:eastAsia="黑体"/>
          <w:sz w:val="84"/>
          <w:szCs w:val="84"/>
        </w:rPr>
        <w:t>书</w:t>
      </w:r>
    </w:p>
    <w:p>
      <w:pPr>
        <w:jc w:val="center"/>
        <w:rPr>
          <w:rFonts w:ascii="宋体" w:hAnsi="宋体"/>
          <w:sz w:val="48"/>
          <w:szCs w:val="48"/>
        </w:rPr>
      </w:pPr>
    </w:p>
    <w:p>
      <w:pPr>
        <w:jc w:val="center"/>
        <w:rPr>
          <w:rFonts w:ascii="宋体" w:hAnsi="宋体"/>
          <w:sz w:val="28"/>
          <w:szCs w:val="28"/>
        </w:rPr>
      </w:pPr>
    </w:p>
    <w:p>
      <w:pPr>
        <w:jc w:val="center"/>
        <w:rPr>
          <w:rFonts w:ascii="宋体" w:hAnsi="宋体"/>
          <w:sz w:val="28"/>
          <w:szCs w:val="28"/>
        </w:rPr>
      </w:pPr>
      <w:r>
        <w:rPr>
          <w:rFonts w:hint="eastAsia" w:ascii="宋体" w:hAnsi="宋体"/>
          <w:sz w:val="28"/>
          <w:szCs w:val="28"/>
        </w:rPr>
        <w:t>招 标 人：中国重汽车集团济南动力有限公司</w:t>
      </w:r>
    </w:p>
    <w:p>
      <w:pPr>
        <w:jc w:val="center"/>
        <w:rPr>
          <w:rFonts w:ascii="宋体" w:hAnsi="宋体"/>
          <w:sz w:val="28"/>
          <w:szCs w:val="28"/>
        </w:rPr>
      </w:pPr>
      <w:r>
        <w:rPr>
          <w:rFonts w:hint="eastAsia" w:ascii="宋体" w:hAnsi="宋体"/>
          <w:sz w:val="28"/>
          <w:szCs w:val="28"/>
        </w:rPr>
        <w:t>2022年3月</w:t>
      </w:r>
    </w:p>
    <w:p/>
    <w:p/>
    <w:p/>
    <w:p/>
    <w:p/>
    <w:p/>
    <w:p/>
    <w:p/>
    <w:p/>
    <w:p/>
    <w:p/>
    <w:p/>
    <w:p/>
    <w:p/>
    <w:p/>
    <w:p/>
    <w:p>
      <w:pPr>
        <w:pStyle w:val="2"/>
        <w:spacing w:line="360" w:lineRule="auto"/>
        <w:jc w:val="center"/>
        <w:rPr>
          <w:rFonts w:ascii="黑体" w:eastAsia="黑体"/>
          <w:b/>
          <w:bCs/>
          <w:sz w:val="36"/>
          <w:szCs w:val="36"/>
        </w:rPr>
      </w:pPr>
      <w:r>
        <w:rPr>
          <w:rFonts w:hint="eastAsia" w:ascii="黑体" w:eastAsia="黑体"/>
          <w:b/>
          <w:bCs/>
          <w:sz w:val="36"/>
          <w:szCs w:val="36"/>
        </w:rPr>
        <w:t>招标文件</w:t>
      </w:r>
    </w:p>
    <w:p>
      <w:pPr>
        <w:pStyle w:val="2"/>
        <w:spacing w:line="360" w:lineRule="auto"/>
        <w:rPr>
          <w:rFonts w:ascii="黑体" w:eastAsia="黑体"/>
          <w:b/>
          <w:bCs/>
          <w:sz w:val="28"/>
        </w:rPr>
      </w:pPr>
      <w:r>
        <w:rPr>
          <w:rFonts w:hint="eastAsia" w:ascii="黑体" w:eastAsia="黑体"/>
          <w:b/>
          <w:bCs/>
          <w:sz w:val="28"/>
        </w:rPr>
        <w:t>一、项目名称</w:t>
      </w:r>
    </w:p>
    <w:p>
      <w:pPr>
        <w:ind w:right="280" w:firstLine="420" w:firstLineChars="200"/>
        <w:rPr>
          <w:rFonts w:ascii="宋体" w:hAnsi="Courier New"/>
          <w:color w:val="000000"/>
        </w:rPr>
      </w:pPr>
      <w:bookmarkStart w:id="0" w:name="OLE_LINK1"/>
      <w:r>
        <w:rPr>
          <w:rFonts w:hint="eastAsia" w:ascii="宋体" w:hAnsi="Courier New"/>
          <w:color w:val="000000"/>
        </w:rPr>
        <w:t>项目名称：中国重汽集团职能部室印刷品采购</w:t>
      </w:r>
    </w:p>
    <w:bookmarkEnd w:id="0"/>
    <w:p>
      <w:pPr>
        <w:pStyle w:val="2"/>
        <w:numPr>
          <w:ilvl w:val="0"/>
          <w:numId w:val="1"/>
        </w:numPr>
        <w:spacing w:line="360" w:lineRule="auto"/>
        <w:rPr>
          <w:rFonts w:ascii="黑体" w:eastAsia="黑体"/>
          <w:b/>
          <w:bCs/>
          <w:sz w:val="28"/>
        </w:rPr>
      </w:pPr>
      <w:r>
        <w:rPr>
          <w:rFonts w:hint="eastAsia" w:ascii="黑体" w:eastAsia="黑体"/>
          <w:b/>
          <w:bCs/>
          <w:sz w:val="28"/>
        </w:rPr>
        <w:t>招标内容及形式</w:t>
      </w:r>
    </w:p>
    <w:tbl>
      <w:tblPr>
        <w:tblStyle w:val="4"/>
        <w:tblpPr w:leftFromText="180" w:rightFromText="180" w:vertAnchor="text" w:horzAnchor="page" w:tblpX="742" w:tblpY="1378"/>
        <w:tblOverlap w:val="never"/>
        <w:tblW w:w="10558" w:type="dxa"/>
        <w:tblInd w:w="0" w:type="dxa"/>
        <w:tblLayout w:type="fixed"/>
        <w:tblCellMar>
          <w:top w:w="0" w:type="dxa"/>
          <w:left w:w="108" w:type="dxa"/>
          <w:bottom w:w="0" w:type="dxa"/>
          <w:right w:w="108" w:type="dxa"/>
        </w:tblCellMar>
      </w:tblPr>
      <w:tblGrid>
        <w:gridCol w:w="615"/>
        <w:gridCol w:w="1722"/>
        <w:gridCol w:w="1275"/>
        <w:gridCol w:w="1843"/>
        <w:gridCol w:w="992"/>
        <w:gridCol w:w="1701"/>
        <w:gridCol w:w="1560"/>
        <w:gridCol w:w="850"/>
      </w:tblGrid>
      <w:tr>
        <w:tblPrEx>
          <w:tblCellMar>
            <w:top w:w="0" w:type="dxa"/>
            <w:left w:w="108" w:type="dxa"/>
            <w:bottom w:w="0" w:type="dxa"/>
            <w:right w:w="108" w:type="dxa"/>
          </w:tblCellMar>
        </w:tblPrEx>
        <w:trPr>
          <w:trHeight w:val="4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序号</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产品名称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纸张尺寸（mm）</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纸张类型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纸张克重</w:t>
            </w:r>
            <w:r>
              <w:rPr>
                <w:rFonts w:hint="eastAsia" w:ascii="宋体" w:hAnsi="宋体" w:cs="宋体"/>
                <w:kern w:val="0"/>
                <w:sz w:val="18"/>
                <w:szCs w:val="18"/>
                <w:lang w:bidi="ar"/>
              </w:rPr>
              <w:br w:type="textWrapping"/>
            </w:r>
            <w:r>
              <w:rPr>
                <w:rFonts w:hint="eastAsia" w:ascii="宋体" w:hAnsi="宋体" w:cs="宋体"/>
                <w:kern w:val="0"/>
                <w:sz w:val="18"/>
                <w:szCs w:val="18"/>
                <w:lang w:bidi="ar"/>
              </w:rPr>
              <w:t>（g/m²）</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印刷形式</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单次采购数量(仅做报价</w:t>
            </w:r>
            <w:r>
              <w:rPr>
                <w:rFonts w:ascii="宋体" w:hAnsi="宋体" w:cs="宋体"/>
                <w:kern w:val="0"/>
                <w:sz w:val="18"/>
                <w:szCs w:val="18"/>
                <w:lang w:bidi="ar"/>
              </w:rPr>
              <w:t>依据</w:t>
            </w:r>
            <w:r>
              <w:rPr>
                <w:rFonts w:hint="eastAsia" w:ascii="宋体" w:hAnsi="宋体" w:cs="宋体"/>
                <w:kern w:val="0"/>
                <w:sz w:val="18"/>
                <w:szCs w:val="18"/>
                <w:lang w:bidi="ar"/>
              </w:rPr>
              <w:t>)</w:t>
            </w:r>
          </w:p>
        </w:tc>
        <w:tc>
          <w:tcPr>
            <w:tcW w:w="8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统一</w:t>
            </w:r>
            <w:r>
              <w:rPr>
                <w:rFonts w:ascii="宋体" w:hAnsi="宋体" w:cs="宋体"/>
                <w:kern w:val="0"/>
                <w:sz w:val="18"/>
                <w:szCs w:val="18"/>
                <w:lang w:bidi="ar"/>
              </w:rPr>
              <w:t>报价单位</w:t>
            </w:r>
          </w:p>
        </w:tc>
      </w:tr>
      <w:tr>
        <w:tblPrEx>
          <w:tblCellMar>
            <w:top w:w="0" w:type="dxa"/>
            <w:left w:w="108" w:type="dxa"/>
            <w:bottom w:w="0" w:type="dxa"/>
            <w:right w:w="108" w:type="dxa"/>
          </w:tblCellMar>
        </w:tblPrEx>
        <w:trPr>
          <w:trHeight w:val="3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1</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名片</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90*50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哥蒙德针孔</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300克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双面彩色</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200张</w:t>
            </w:r>
          </w:p>
        </w:tc>
        <w:tc>
          <w:tcPr>
            <w:tcW w:w="850" w:type="dxa"/>
            <w:tcBorders>
              <w:top w:val="single" w:color="000000" w:sz="4" w:space="0"/>
              <w:left w:val="single" w:color="000000" w:sz="4" w:space="0"/>
              <w:bottom w:val="single" w:color="000000" w:sz="4" w:space="0"/>
              <w:right w:val="single" w:color="000000" w:sz="4" w:space="0"/>
            </w:tcBorders>
          </w:tcPr>
          <w:p>
            <w:pPr>
              <w:widowControl/>
              <w:jc w:val="left"/>
              <w:textAlignment w:val="bottom"/>
              <w:rPr>
                <w:rFonts w:hint="eastAsia" w:ascii="宋体" w:hAnsi="宋体" w:cs="宋体"/>
                <w:kern w:val="0"/>
                <w:sz w:val="18"/>
                <w:szCs w:val="18"/>
                <w:lang w:bidi="ar"/>
              </w:rPr>
            </w:pPr>
            <w:r>
              <w:rPr>
                <w:rFonts w:hint="eastAsia" w:ascii="宋体" w:hAnsi="宋体" w:cs="宋体"/>
                <w:kern w:val="0"/>
                <w:sz w:val="18"/>
                <w:szCs w:val="18"/>
                <w:lang w:bidi="ar"/>
              </w:rPr>
              <w:t>100张</w:t>
            </w:r>
          </w:p>
        </w:tc>
      </w:tr>
      <w:tr>
        <w:tblPrEx>
          <w:tblCellMar>
            <w:top w:w="0" w:type="dxa"/>
            <w:left w:w="108" w:type="dxa"/>
            <w:bottom w:w="0" w:type="dxa"/>
            <w:right w:w="108" w:type="dxa"/>
          </w:tblCellMar>
        </w:tblPrEx>
        <w:trPr>
          <w:trHeight w:val="31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2</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名片</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90*50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加厚德国经典麻纱纹</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300克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双面彩色</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200张</w:t>
            </w:r>
          </w:p>
        </w:tc>
        <w:tc>
          <w:tcPr>
            <w:tcW w:w="850" w:type="dxa"/>
            <w:tcBorders>
              <w:top w:val="single" w:color="000000" w:sz="4" w:space="0"/>
              <w:left w:val="single" w:color="000000" w:sz="4" w:space="0"/>
              <w:bottom w:val="single" w:color="000000" w:sz="4" w:space="0"/>
              <w:right w:val="single" w:color="000000" w:sz="4" w:space="0"/>
            </w:tcBorders>
          </w:tcPr>
          <w:p>
            <w:pPr>
              <w:widowControl/>
              <w:jc w:val="left"/>
              <w:textAlignment w:val="bottom"/>
              <w:rPr>
                <w:rFonts w:hint="eastAsia" w:ascii="宋体" w:hAnsi="宋体" w:cs="宋体"/>
                <w:kern w:val="0"/>
                <w:sz w:val="18"/>
                <w:szCs w:val="18"/>
                <w:lang w:bidi="ar"/>
              </w:rPr>
            </w:pPr>
            <w:r>
              <w:rPr>
                <w:rFonts w:hint="eastAsia" w:ascii="宋体" w:hAnsi="宋体" w:cs="宋体"/>
                <w:kern w:val="0"/>
                <w:sz w:val="18"/>
                <w:szCs w:val="18"/>
                <w:lang w:bidi="ar"/>
              </w:rPr>
              <w:t>100张</w:t>
            </w:r>
          </w:p>
        </w:tc>
      </w:tr>
      <w:tr>
        <w:tblPrEx>
          <w:tblCellMar>
            <w:top w:w="0" w:type="dxa"/>
            <w:left w:w="108" w:type="dxa"/>
            <w:bottom w:w="0" w:type="dxa"/>
            <w:right w:w="108" w:type="dxa"/>
          </w:tblCellMar>
        </w:tblPrEx>
        <w:trPr>
          <w:trHeight w:val="3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3</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名片</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90*50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 xml:space="preserve">铜板纸覆哑膜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300克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双面彩色</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200张</w:t>
            </w:r>
          </w:p>
        </w:tc>
        <w:tc>
          <w:tcPr>
            <w:tcW w:w="850" w:type="dxa"/>
            <w:tcBorders>
              <w:top w:val="single" w:color="000000" w:sz="4" w:space="0"/>
              <w:left w:val="single" w:color="000000" w:sz="4" w:space="0"/>
              <w:bottom w:val="single" w:color="000000" w:sz="4" w:space="0"/>
              <w:right w:val="single" w:color="000000" w:sz="4" w:space="0"/>
            </w:tcBorders>
          </w:tcPr>
          <w:p>
            <w:pPr>
              <w:widowControl/>
              <w:jc w:val="left"/>
              <w:textAlignment w:val="bottom"/>
              <w:rPr>
                <w:rFonts w:hint="eastAsia" w:ascii="宋体" w:hAnsi="宋体" w:cs="宋体"/>
                <w:kern w:val="0"/>
                <w:sz w:val="18"/>
                <w:szCs w:val="18"/>
                <w:lang w:bidi="ar"/>
              </w:rPr>
            </w:pPr>
            <w:r>
              <w:rPr>
                <w:rFonts w:hint="eastAsia" w:ascii="宋体" w:hAnsi="宋体" w:cs="宋体"/>
                <w:kern w:val="0"/>
                <w:sz w:val="18"/>
                <w:szCs w:val="18"/>
                <w:lang w:val="en-US" w:eastAsia="zh-CN" w:bidi="ar"/>
              </w:rPr>
              <w:t>1</w:t>
            </w:r>
            <w:bookmarkStart w:id="4" w:name="_GoBack"/>
            <w:bookmarkEnd w:id="4"/>
            <w:r>
              <w:rPr>
                <w:rFonts w:hint="eastAsia" w:ascii="宋体" w:hAnsi="宋体" w:cs="宋体"/>
                <w:kern w:val="0"/>
                <w:sz w:val="18"/>
                <w:szCs w:val="18"/>
                <w:lang w:bidi="ar"/>
              </w:rPr>
              <w:t>00张</w:t>
            </w:r>
          </w:p>
        </w:tc>
      </w:tr>
      <w:tr>
        <w:tblPrEx>
          <w:tblCellMar>
            <w:top w:w="0" w:type="dxa"/>
            <w:left w:w="108" w:type="dxa"/>
            <w:bottom w:w="0" w:type="dxa"/>
            <w:right w:w="108" w:type="dxa"/>
          </w:tblCellMar>
        </w:tblPrEx>
        <w:trPr>
          <w:trHeight w:val="33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员工入职声明</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210*297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双胶纸</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80克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单面单黑</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500份</w:t>
            </w:r>
          </w:p>
        </w:tc>
        <w:tc>
          <w:tcPr>
            <w:tcW w:w="850" w:type="dxa"/>
            <w:tcBorders>
              <w:top w:val="single" w:color="000000" w:sz="4" w:space="0"/>
              <w:left w:val="single" w:color="000000" w:sz="4" w:space="0"/>
              <w:bottom w:val="single" w:color="000000" w:sz="4" w:space="0"/>
              <w:right w:val="single" w:color="000000" w:sz="4" w:space="0"/>
            </w:tcBorders>
          </w:tcPr>
          <w:p>
            <w:pPr>
              <w:widowControl/>
              <w:jc w:val="left"/>
              <w:textAlignment w:val="bottom"/>
              <w:rPr>
                <w:rFonts w:hint="eastAsia" w:ascii="宋体" w:hAnsi="宋体" w:cs="宋体"/>
                <w:kern w:val="0"/>
                <w:sz w:val="18"/>
                <w:szCs w:val="18"/>
                <w:lang w:bidi="ar"/>
              </w:rPr>
            </w:pPr>
            <w:r>
              <w:rPr>
                <w:rFonts w:hint="eastAsia" w:ascii="宋体" w:hAnsi="宋体" w:cs="宋体"/>
                <w:kern w:val="0"/>
                <w:sz w:val="18"/>
                <w:szCs w:val="18"/>
                <w:lang w:bidi="ar"/>
              </w:rPr>
              <w:t>100份</w:t>
            </w:r>
          </w:p>
        </w:tc>
      </w:tr>
      <w:tr>
        <w:tblPrEx>
          <w:tblCellMar>
            <w:top w:w="0" w:type="dxa"/>
            <w:left w:w="108" w:type="dxa"/>
            <w:bottom w:w="0" w:type="dxa"/>
            <w:right w:w="108" w:type="dxa"/>
          </w:tblCellMar>
        </w:tblPrEx>
        <w:trPr>
          <w:trHeight w:val="4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劳动合同解除（终止）协议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展开420*297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双胶纸</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80克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双面单黑两折页</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500份</w:t>
            </w:r>
          </w:p>
        </w:tc>
        <w:tc>
          <w:tcPr>
            <w:tcW w:w="850" w:type="dxa"/>
            <w:tcBorders>
              <w:top w:val="single" w:color="000000" w:sz="4" w:space="0"/>
              <w:left w:val="single" w:color="000000" w:sz="4" w:space="0"/>
              <w:bottom w:val="single" w:color="000000" w:sz="4" w:space="0"/>
              <w:right w:val="single" w:color="000000" w:sz="4" w:space="0"/>
            </w:tcBorders>
          </w:tcPr>
          <w:p>
            <w:pPr>
              <w:widowControl/>
              <w:jc w:val="left"/>
              <w:textAlignment w:val="bottom"/>
              <w:rPr>
                <w:rFonts w:hint="eastAsia" w:ascii="宋体" w:hAnsi="宋体" w:cs="宋体"/>
                <w:kern w:val="0"/>
                <w:sz w:val="18"/>
                <w:szCs w:val="18"/>
                <w:lang w:bidi="ar"/>
              </w:rPr>
            </w:pPr>
            <w:r>
              <w:rPr>
                <w:rFonts w:hint="eastAsia" w:ascii="宋体" w:hAnsi="宋体" w:cs="宋体"/>
                <w:kern w:val="0"/>
                <w:sz w:val="18"/>
                <w:szCs w:val="18"/>
                <w:lang w:bidi="ar"/>
              </w:rPr>
              <w:t>100份</w:t>
            </w:r>
          </w:p>
        </w:tc>
      </w:tr>
      <w:tr>
        <w:tblPrEx>
          <w:tblCellMar>
            <w:top w:w="0" w:type="dxa"/>
            <w:left w:w="108" w:type="dxa"/>
            <w:bottom w:w="0" w:type="dxa"/>
            <w:right w:w="108" w:type="dxa"/>
          </w:tblCellMar>
        </w:tblPrEx>
        <w:trPr>
          <w:trHeight w:val="47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劳动合同</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成品210*297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双胶纸</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80克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16P骑马钉双面单黑</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1000份</w:t>
            </w:r>
          </w:p>
        </w:tc>
        <w:tc>
          <w:tcPr>
            <w:tcW w:w="850"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kern w:val="0"/>
                <w:sz w:val="18"/>
                <w:szCs w:val="18"/>
                <w:lang w:bidi="ar"/>
              </w:rPr>
              <w:t>100份</w:t>
            </w:r>
          </w:p>
        </w:tc>
      </w:tr>
      <w:tr>
        <w:tblPrEx>
          <w:tblCellMar>
            <w:top w:w="0" w:type="dxa"/>
            <w:left w:w="108" w:type="dxa"/>
            <w:bottom w:w="0" w:type="dxa"/>
            <w:right w:w="108" w:type="dxa"/>
          </w:tblCellMar>
        </w:tblPrEx>
        <w:trPr>
          <w:trHeight w:val="4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保密协议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210*297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双胶纸</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80克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双面单黑</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500份</w:t>
            </w:r>
          </w:p>
        </w:tc>
        <w:tc>
          <w:tcPr>
            <w:tcW w:w="850"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kern w:val="0"/>
                <w:sz w:val="18"/>
                <w:szCs w:val="18"/>
                <w:lang w:bidi="ar"/>
              </w:rPr>
              <w:t>100份</w:t>
            </w:r>
          </w:p>
        </w:tc>
      </w:tr>
      <w:tr>
        <w:tblPrEx>
          <w:tblCellMar>
            <w:top w:w="0" w:type="dxa"/>
            <w:left w:w="108" w:type="dxa"/>
            <w:bottom w:w="0" w:type="dxa"/>
            <w:right w:w="108" w:type="dxa"/>
          </w:tblCellMar>
        </w:tblPrEx>
        <w:trPr>
          <w:trHeight w:val="46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干部履历表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成品210*297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双胶纸</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100克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14P骑马钉双面单黑</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2000份</w:t>
            </w:r>
          </w:p>
        </w:tc>
        <w:tc>
          <w:tcPr>
            <w:tcW w:w="850"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kern w:val="0"/>
                <w:sz w:val="18"/>
                <w:szCs w:val="18"/>
                <w:lang w:bidi="ar"/>
              </w:rPr>
              <w:t>100份</w:t>
            </w:r>
          </w:p>
        </w:tc>
      </w:tr>
      <w:tr>
        <w:tblPrEx>
          <w:tblCellMar>
            <w:top w:w="0" w:type="dxa"/>
            <w:left w:w="108" w:type="dxa"/>
            <w:bottom w:w="0" w:type="dxa"/>
            <w:right w:w="108" w:type="dxa"/>
          </w:tblCellMar>
        </w:tblPrEx>
        <w:trPr>
          <w:trHeight w:val="36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重汽红头</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297*420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双胶纸</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100克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单面彩印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1000份</w:t>
            </w:r>
          </w:p>
        </w:tc>
        <w:tc>
          <w:tcPr>
            <w:tcW w:w="850"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kern w:val="0"/>
                <w:sz w:val="18"/>
                <w:szCs w:val="18"/>
                <w:lang w:bidi="ar"/>
              </w:rPr>
              <w:t>100份</w:t>
            </w:r>
          </w:p>
        </w:tc>
      </w:tr>
      <w:tr>
        <w:tblPrEx>
          <w:tblCellMar>
            <w:top w:w="0" w:type="dxa"/>
            <w:left w:w="108" w:type="dxa"/>
            <w:bottom w:w="0" w:type="dxa"/>
            <w:right w:w="108" w:type="dxa"/>
          </w:tblCellMar>
        </w:tblPrEx>
        <w:trPr>
          <w:trHeight w:val="33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重汽红头</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210*297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双胶纸</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100克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单面彩印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1000份</w:t>
            </w:r>
          </w:p>
        </w:tc>
        <w:tc>
          <w:tcPr>
            <w:tcW w:w="850"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kern w:val="0"/>
                <w:sz w:val="18"/>
                <w:szCs w:val="18"/>
                <w:lang w:bidi="ar"/>
              </w:rPr>
              <w:t>100份</w:t>
            </w:r>
          </w:p>
        </w:tc>
      </w:tr>
      <w:tr>
        <w:tblPrEx>
          <w:tblCellMar>
            <w:top w:w="0" w:type="dxa"/>
            <w:left w:w="108" w:type="dxa"/>
            <w:bottom w:w="0" w:type="dxa"/>
            <w:right w:w="108" w:type="dxa"/>
          </w:tblCellMar>
        </w:tblPrEx>
        <w:trPr>
          <w:trHeight w:val="36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11</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固定资产卡片</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4.6*7</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黑胶可移车贴</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ascii="宋体" w:hAnsi="宋体" w:cs="宋体"/>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单面单黑</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500份</w:t>
            </w:r>
          </w:p>
        </w:tc>
        <w:tc>
          <w:tcPr>
            <w:tcW w:w="850"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kern w:val="0"/>
                <w:sz w:val="18"/>
                <w:szCs w:val="18"/>
                <w:lang w:bidi="ar"/>
              </w:rPr>
              <w:t>100份</w:t>
            </w:r>
          </w:p>
        </w:tc>
      </w:tr>
      <w:tr>
        <w:tblPrEx>
          <w:tblCellMar>
            <w:top w:w="0" w:type="dxa"/>
            <w:left w:w="108" w:type="dxa"/>
            <w:bottom w:w="0" w:type="dxa"/>
            <w:right w:w="108" w:type="dxa"/>
          </w:tblCellMar>
        </w:tblPrEx>
        <w:trPr>
          <w:trHeight w:val="4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12</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工位牌-立牌</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20*10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3mm透明亚克力</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ascii="宋体" w:hAnsi="宋体" w:cs="宋体"/>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铣槽镶嵌强磁磁铁8个，双层，底座1.0cm厚</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1000个</w:t>
            </w:r>
          </w:p>
        </w:tc>
        <w:tc>
          <w:tcPr>
            <w:tcW w:w="850" w:type="dxa"/>
            <w:tcBorders>
              <w:top w:val="single" w:color="000000" w:sz="4" w:space="0"/>
              <w:left w:val="single" w:color="000000" w:sz="4" w:space="0"/>
              <w:bottom w:val="single" w:color="000000" w:sz="4" w:space="0"/>
              <w:right w:val="single" w:color="000000" w:sz="4" w:space="0"/>
            </w:tcBorders>
          </w:tcPr>
          <w:p>
            <w:pPr>
              <w:widowControl/>
              <w:jc w:val="left"/>
              <w:textAlignment w:val="bottom"/>
              <w:rPr>
                <w:rFonts w:hint="eastAsia" w:ascii="宋体" w:hAnsi="宋体" w:cs="宋体"/>
                <w:kern w:val="0"/>
                <w:sz w:val="18"/>
                <w:szCs w:val="18"/>
                <w:lang w:bidi="ar"/>
              </w:rPr>
            </w:pPr>
            <w:r>
              <w:rPr>
                <w:rFonts w:hint="eastAsia" w:ascii="宋体" w:hAnsi="宋体" w:cs="宋体"/>
                <w:kern w:val="0"/>
                <w:sz w:val="18"/>
                <w:szCs w:val="18"/>
                <w:lang w:bidi="ar"/>
              </w:rPr>
              <w:t>100个</w:t>
            </w:r>
          </w:p>
        </w:tc>
      </w:tr>
      <w:tr>
        <w:tblPrEx>
          <w:tblCellMar>
            <w:top w:w="0" w:type="dxa"/>
            <w:left w:w="108" w:type="dxa"/>
            <w:bottom w:w="0" w:type="dxa"/>
            <w:right w:w="108"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13</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工位牌-U型牌</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20*10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3mm透明亚克力</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ascii="宋体" w:hAnsi="宋体" w:cs="宋体"/>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雕刻+热折弯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1000个</w:t>
            </w:r>
          </w:p>
        </w:tc>
        <w:tc>
          <w:tcPr>
            <w:tcW w:w="850" w:type="dxa"/>
            <w:tcBorders>
              <w:top w:val="single" w:color="000000" w:sz="4" w:space="0"/>
              <w:left w:val="single" w:color="000000" w:sz="4" w:space="0"/>
              <w:bottom w:val="single" w:color="000000" w:sz="4" w:space="0"/>
              <w:right w:val="single" w:color="000000" w:sz="4" w:space="0"/>
            </w:tcBorders>
          </w:tcPr>
          <w:p>
            <w:pPr>
              <w:widowControl/>
              <w:jc w:val="left"/>
              <w:textAlignment w:val="bottom"/>
              <w:rPr>
                <w:rFonts w:hint="eastAsia" w:ascii="宋体" w:hAnsi="宋体" w:cs="宋体"/>
                <w:kern w:val="0"/>
                <w:sz w:val="18"/>
                <w:szCs w:val="18"/>
                <w:lang w:bidi="ar"/>
              </w:rPr>
            </w:pPr>
            <w:r>
              <w:rPr>
                <w:rFonts w:hint="eastAsia" w:ascii="宋体" w:hAnsi="宋体" w:cs="宋体"/>
                <w:kern w:val="0"/>
                <w:sz w:val="18"/>
                <w:szCs w:val="18"/>
                <w:lang w:bidi="ar"/>
              </w:rPr>
              <w:t>100个</w:t>
            </w:r>
          </w:p>
        </w:tc>
      </w:tr>
      <w:tr>
        <w:tblPrEx>
          <w:tblCellMar>
            <w:top w:w="0" w:type="dxa"/>
            <w:left w:w="108" w:type="dxa"/>
            <w:bottom w:w="0" w:type="dxa"/>
            <w:right w:w="108" w:type="dxa"/>
          </w:tblCellMar>
        </w:tblPrEx>
        <w:trPr>
          <w:trHeight w:val="46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14</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席签纸</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20*10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粉色双胶纸</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120克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单面彩色</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10000份</w:t>
            </w:r>
          </w:p>
        </w:tc>
        <w:tc>
          <w:tcPr>
            <w:tcW w:w="850" w:type="dxa"/>
            <w:tcBorders>
              <w:top w:val="single" w:color="000000" w:sz="4" w:space="0"/>
              <w:left w:val="single" w:color="000000" w:sz="4" w:space="0"/>
              <w:bottom w:val="single" w:color="000000" w:sz="4" w:space="0"/>
              <w:right w:val="single" w:color="000000" w:sz="4" w:space="0"/>
            </w:tcBorders>
          </w:tcPr>
          <w:p>
            <w:pPr>
              <w:widowControl/>
              <w:jc w:val="left"/>
              <w:textAlignment w:val="bottom"/>
              <w:rPr>
                <w:rFonts w:hint="eastAsia" w:ascii="宋体" w:hAnsi="宋体" w:cs="宋体"/>
                <w:kern w:val="0"/>
                <w:sz w:val="18"/>
                <w:szCs w:val="18"/>
                <w:lang w:bidi="ar"/>
              </w:rPr>
            </w:pPr>
            <w:r>
              <w:rPr>
                <w:rFonts w:hint="eastAsia" w:ascii="宋体" w:hAnsi="宋体" w:cs="宋体"/>
                <w:kern w:val="0"/>
                <w:sz w:val="18"/>
                <w:szCs w:val="18"/>
                <w:lang w:bidi="ar"/>
              </w:rPr>
              <w:t>10000份</w:t>
            </w:r>
          </w:p>
        </w:tc>
      </w:tr>
      <w:tr>
        <w:tblPrEx>
          <w:tblCellMar>
            <w:top w:w="0" w:type="dxa"/>
            <w:left w:w="108" w:type="dxa"/>
            <w:bottom w:w="0" w:type="dxa"/>
            <w:right w:w="108" w:type="dxa"/>
          </w:tblCellMar>
        </w:tblPrEx>
        <w:trPr>
          <w:trHeight w:val="37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运转单交接明细表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190*270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复写两联</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 w:val="18"/>
                <w:szCs w:val="18"/>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单面单黑</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200份</w:t>
            </w:r>
          </w:p>
        </w:tc>
        <w:tc>
          <w:tcPr>
            <w:tcW w:w="8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100份</w:t>
            </w:r>
          </w:p>
        </w:tc>
      </w:tr>
      <w:tr>
        <w:tblPrEx>
          <w:tblCellMar>
            <w:top w:w="0" w:type="dxa"/>
            <w:left w:w="108" w:type="dxa"/>
            <w:bottom w:w="0" w:type="dxa"/>
            <w:right w:w="108" w:type="dxa"/>
          </w:tblCellMar>
        </w:tblPrEx>
        <w:trPr>
          <w:trHeight w:val="49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商品车验收单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297*210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无碳复写纸（共四联）</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60克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单色单面胶印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10000份</w:t>
            </w:r>
          </w:p>
        </w:tc>
        <w:tc>
          <w:tcPr>
            <w:tcW w:w="8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10000份</w:t>
            </w:r>
          </w:p>
        </w:tc>
      </w:tr>
      <w:tr>
        <w:tblPrEx>
          <w:tblCellMar>
            <w:top w:w="0" w:type="dxa"/>
            <w:left w:w="108" w:type="dxa"/>
            <w:bottom w:w="0" w:type="dxa"/>
            <w:right w:w="108" w:type="dxa"/>
          </w:tblCellMar>
        </w:tblPrEx>
        <w:trPr>
          <w:trHeight w:val="33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17</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试卷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297*420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240" w:lineRule="auto"/>
              <w:jc w:val="left"/>
              <w:textAlignment w:val="bottom"/>
              <w:rPr>
                <w:rFonts w:ascii="宋体" w:hAnsi="宋体" w:cs="宋体"/>
                <w:sz w:val="18"/>
                <w:szCs w:val="18"/>
              </w:rPr>
            </w:pPr>
            <w:r>
              <w:rPr>
                <w:rFonts w:hint="eastAsia" w:ascii="宋体" w:hAnsi="宋体" w:cs="宋体"/>
                <w:kern w:val="0"/>
                <w:sz w:val="18"/>
                <w:szCs w:val="18"/>
                <w:lang w:bidi="ar"/>
              </w:rPr>
              <w:t>双胶纸</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textAlignment w:val="center"/>
              <w:rPr>
                <w:rFonts w:ascii="宋体" w:hAnsi="宋体" w:cs="宋体"/>
                <w:sz w:val="18"/>
                <w:szCs w:val="18"/>
              </w:rPr>
            </w:pPr>
            <w:r>
              <w:rPr>
                <w:rFonts w:hint="eastAsia" w:ascii="宋体" w:hAnsi="宋体" w:cs="宋体"/>
                <w:kern w:val="0"/>
                <w:sz w:val="18"/>
                <w:szCs w:val="18"/>
                <w:lang w:bidi="ar"/>
              </w:rPr>
              <w:t>70克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auto"/>
              <w:jc w:val="left"/>
              <w:textAlignment w:val="bottom"/>
              <w:rPr>
                <w:rFonts w:ascii="宋体" w:hAnsi="宋体" w:cs="宋体"/>
                <w:sz w:val="18"/>
                <w:szCs w:val="18"/>
              </w:rPr>
            </w:pPr>
            <w:r>
              <w:rPr>
                <w:rFonts w:hint="eastAsia" w:ascii="宋体" w:hAnsi="宋体" w:cs="宋体"/>
                <w:kern w:val="0"/>
                <w:sz w:val="18"/>
                <w:szCs w:val="18"/>
                <w:lang w:bidi="ar"/>
              </w:rPr>
              <w:t>双面单黑</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3000份</w:t>
            </w:r>
          </w:p>
        </w:tc>
        <w:tc>
          <w:tcPr>
            <w:tcW w:w="85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100份</w:t>
            </w:r>
          </w:p>
        </w:tc>
      </w:tr>
      <w:tr>
        <w:tblPrEx>
          <w:tblCellMar>
            <w:top w:w="0" w:type="dxa"/>
            <w:left w:w="108" w:type="dxa"/>
            <w:bottom w:w="0" w:type="dxa"/>
            <w:right w:w="108" w:type="dxa"/>
          </w:tblCellMar>
        </w:tblPrEx>
        <w:trPr>
          <w:trHeight w:val="51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18</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sz w:val="18"/>
                <w:szCs w:val="18"/>
              </w:rPr>
            </w:pPr>
            <w:r>
              <w:rPr>
                <w:rFonts w:hint="eastAsia" w:ascii="宋体" w:hAnsi="宋体" w:cs="宋体"/>
                <w:kern w:val="0"/>
                <w:sz w:val="18"/>
                <w:szCs w:val="18"/>
                <w:lang w:bidi="ar"/>
              </w:rPr>
              <w:t>餐券</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100*70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双胶纸</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120克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单面彩印胶装，100张/本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宋体" w:hAnsi="宋体" w:cs="宋体"/>
                <w:sz w:val="18"/>
                <w:szCs w:val="18"/>
              </w:rPr>
            </w:pPr>
            <w:r>
              <w:rPr>
                <w:rFonts w:hint="eastAsia" w:ascii="宋体" w:hAnsi="宋体" w:cs="宋体"/>
                <w:kern w:val="0"/>
                <w:sz w:val="18"/>
                <w:szCs w:val="18"/>
                <w:lang w:bidi="ar"/>
              </w:rPr>
              <w:t>200份</w:t>
            </w:r>
          </w:p>
        </w:tc>
        <w:tc>
          <w:tcPr>
            <w:tcW w:w="850" w:type="dxa"/>
            <w:tcBorders>
              <w:top w:val="single" w:color="000000" w:sz="4" w:space="0"/>
              <w:left w:val="single" w:color="000000" w:sz="4" w:space="0"/>
              <w:bottom w:val="single" w:color="000000" w:sz="4" w:space="0"/>
              <w:right w:val="single" w:color="000000" w:sz="4" w:space="0"/>
            </w:tcBorders>
          </w:tcPr>
          <w:p>
            <w:pPr>
              <w:widowControl/>
              <w:jc w:val="left"/>
              <w:textAlignment w:val="bottom"/>
              <w:rPr>
                <w:rFonts w:hint="eastAsia" w:ascii="宋体" w:hAnsi="宋体" w:cs="宋体"/>
                <w:kern w:val="0"/>
                <w:sz w:val="18"/>
                <w:szCs w:val="18"/>
                <w:lang w:bidi="ar"/>
              </w:rPr>
            </w:pPr>
            <w:r>
              <w:rPr>
                <w:rFonts w:ascii="宋体" w:hAnsi="宋体" w:cs="宋体"/>
                <w:kern w:val="0"/>
                <w:sz w:val="18"/>
                <w:szCs w:val="18"/>
                <w:lang w:bidi="ar"/>
              </w:rPr>
              <w:t>20</w:t>
            </w:r>
            <w:r>
              <w:rPr>
                <w:rFonts w:hint="eastAsia" w:ascii="宋体" w:hAnsi="宋体" w:cs="宋体"/>
                <w:kern w:val="0"/>
                <w:sz w:val="18"/>
                <w:szCs w:val="18"/>
                <w:lang w:bidi="ar"/>
              </w:rPr>
              <w:t>份</w:t>
            </w:r>
          </w:p>
        </w:tc>
      </w:tr>
    </w:tbl>
    <w:p>
      <w:pPr>
        <w:ind w:right="280" w:firstLine="420" w:firstLineChars="200"/>
        <w:rPr>
          <w:rFonts w:hint="eastAsia" w:ascii="宋体" w:hAnsi="Courier New"/>
          <w:color w:val="000000"/>
        </w:rPr>
      </w:pPr>
      <w:r>
        <w:rPr>
          <w:rFonts w:hint="eastAsia" w:ascii="宋体" w:hAnsi="Courier New"/>
          <w:color w:val="000000"/>
        </w:rPr>
        <w:t>招标内容：中国重汽集团职能部室印刷品采购</w:t>
      </w:r>
    </w:p>
    <w:p>
      <w:pPr>
        <w:pStyle w:val="2"/>
        <w:spacing w:line="360" w:lineRule="auto"/>
        <w:ind w:firstLine="420" w:firstLineChars="200"/>
      </w:pPr>
      <w:r>
        <w:rPr>
          <w:rFonts w:hint="eastAsia"/>
        </w:rPr>
        <w:t>招标形式：公开招标</w:t>
      </w:r>
    </w:p>
    <w:p>
      <w:pPr>
        <w:pStyle w:val="2"/>
        <w:spacing w:line="360" w:lineRule="auto"/>
        <w:ind w:firstLine="420" w:firstLineChars="200"/>
        <w:rPr>
          <w:rFonts w:hint="eastAsia" w:eastAsia="宋体"/>
          <w:lang w:eastAsia="zh-CN"/>
        </w:rPr>
      </w:pPr>
      <w:r>
        <w:rPr>
          <w:rFonts w:hint="eastAsia"/>
        </w:rPr>
        <w:t>招标内容、数量</w:t>
      </w:r>
      <w:r>
        <w:rPr>
          <w:rFonts w:hint="eastAsia"/>
          <w:lang w:eastAsia="zh-CN"/>
        </w:rPr>
        <w:t>：</w:t>
      </w:r>
    </w:p>
    <w:p>
      <w:pPr>
        <w:ind w:right="280" w:firstLine="420" w:firstLineChars="200"/>
        <w:rPr>
          <w:rFonts w:hint="eastAsia" w:ascii="宋体" w:hAnsi="Courier New"/>
          <w:color w:val="000000"/>
        </w:rPr>
      </w:pPr>
    </w:p>
    <w:p>
      <w:pPr>
        <w:ind w:right="280" w:firstLine="420" w:firstLineChars="200"/>
        <w:rPr>
          <w:rFonts w:hint="eastAsia" w:ascii="宋体" w:hAnsi="Courier New"/>
          <w:color w:val="000000"/>
        </w:rPr>
      </w:pPr>
    </w:p>
    <w:p>
      <w:pPr>
        <w:ind w:right="280" w:firstLine="420" w:firstLineChars="200"/>
        <w:rPr>
          <w:rFonts w:hint="eastAsia" w:ascii="宋体" w:hAnsi="Courier New"/>
          <w:color w:val="000000"/>
        </w:rPr>
      </w:pPr>
    </w:p>
    <w:p>
      <w:pPr>
        <w:pStyle w:val="2"/>
        <w:spacing w:line="360" w:lineRule="auto"/>
        <w:rPr>
          <w:rFonts w:ascii="黑体" w:eastAsia="黑体"/>
          <w:b/>
          <w:bCs/>
          <w:sz w:val="28"/>
        </w:rPr>
      </w:pPr>
      <w:r>
        <w:rPr>
          <w:rFonts w:hint="eastAsia" w:ascii="黑体" w:eastAsia="黑体"/>
          <w:b/>
          <w:bCs/>
          <w:sz w:val="28"/>
        </w:rPr>
        <w:t>三、发货及付款</w:t>
      </w:r>
    </w:p>
    <w:p>
      <w:pPr>
        <w:pStyle w:val="2"/>
        <w:spacing w:line="360" w:lineRule="auto"/>
        <w:ind w:firstLine="420" w:firstLineChars="200"/>
      </w:pPr>
      <w:r>
        <w:rPr>
          <w:rFonts w:hint="eastAsia"/>
        </w:rPr>
        <w:t xml:space="preserve">1、发货时间：以合同约定为准。 </w:t>
      </w:r>
    </w:p>
    <w:p>
      <w:pPr>
        <w:pStyle w:val="2"/>
        <w:spacing w:line="360" w:lineRule="auto"/>
        <w:ind w:firstLine="420" w:firstLineChars="200"/>
      </w:pPr>
      <w:r>
        <w:rPr>
          <w:rFonts w:hint="eastAsia"/>
        </w:rPr>
        <w:t>2、发货地点：具体交付地点以合同约定为准。</w:t>
      </w:r>
    </w:p>
    <w:p>
      <w:pPr>
        <w:pStyle w:val="2"/>
        <w:spacing w:line="360" w:lineRule="auto"/>
        <w:ind w:firstLine="440" w:firstLineChars="200"/>
      </w:pPr>
      <w:r>
        <w:rPr>
          <w:rFonts w:hint="eastAsia"/>
          <w:sz w:val="22"/>
        </w:rPr>
        <w:t xml:space="preserve">3、付款方式： </w:t>
      </w:r>
      <w:r>
        <w:rPr>
          <w:rFonts w:hint="eastAsia"/>
        </w:rPr>
        <w:t>电汇</w:t>
      </w:r>
    </w:p>
    <w:p>
      <w:pPr>
        <w:pStyle w:val="2"/>
        <w:spacing w:line="360" w:lineRule="auto"/>
        <w:ind w:firstLine="420" w:firstLineChars="200"/>
      </w:pPr>
      <w:r>
        <w:rPr>
          <w:rFonts w:hint="eastAsia"/>
        </w:rPr>
        <w:t>产品到货后，经现场验收合格交付使用，卖方提交金额为合同价款</w:t>
      </w:r>
      <w:r>
        <w:rPr>
          <w:rFonts w:hint="eastAsia"/>
          <w:u w:val="single"/>
        </w:rPr>
        <w:t>100%</w:t>
      </w:r>
      <w:r>
        <w:rPr>
          <w:rFonts w:hint="eastAsia"/>
        </w:rPr>
        <w:t>的增值税专用发票，经买方依照财务制度审核无误后</w:t>
      </w:r>
      <w:r>
        <w:rPr>
          <w:rFonts w:hint="eastAsia"/>
          <w:u w:val="single"/>
        </w:rPr>
        <w:t>20</w:t>
      </w:r>
      <w:r>
        <w:rPr>
          <w:rFonts w:hint="eastAsia"/>
        </w:rPr>
        <w:t>个工作日内支付全款。</w:t>
      </w:r>
    </w:p>
    <w:p>
      <w:pPr>
        <w:pStyle w:val="2"/>
        <w:spacing w:line="360" w:lineRule="auto"/>
        <w:rPr>
          <w:rFonts w:ascii="黑体" w:eastAsia="黑体"/>
          <w:b/>
          <w:bCs/>
          <w:sz w:val="28"/>
        </w:rPr>
      </w:pPr>
      <w:r>
        <w:rPr>
          <w:rFonts w:hint="eastAsia" w:ascii="黑体" w:eastAsia="黑体"/>
          <w:b/>
          <w:bCs/>
          <w:sz w:val="28"/>
        </w:rPr>
        <w:t>四、投标说明</w:t>
      </w:r>
    </w:p>
    <w:p>
      <w:pPr>
        <w:pStyle w:val="2"/>
        <w:spacing w:line="360" w:lineRule="auto"/>
        <w:ind w:left="631" w:leftChars="200" w:hanging="211" w:hangingChars="100"/>
        <w:rPr>
          <w:b/>
        </w:rPr>
      </w:pPr>
      <w:r>
        <w:rPr>
          <w:rFonts w:hint="eastAsia"/>
          <w:b/>
        </w:rPr>
        <w:t>1、投标条件</w:t>
      </w:r>
    </w:p>
    <w:p>
      <w:pPr>
        <w:pStyle w:val="2"/>
        <w:spacing w:line="360" w:lineRule="auto"/>
        <w:ind w:firstLine="420" w:firstLineChars="200"/>
      </w:pPr>
      <w:r>
        <w:rPr>
          <w:rFonts w:hint="eastAsia"/>
        </w:rPr>
        <w:t>所有拟投标人需满足以下条件，并经招标人审核通过后方可获得该项目的投标资格（资质文件要求单独封存）：</w:t>
      </w:r>
    </w:p>
    <w:p>
      <w:pPr>
        <w:pStyle w:val="2"/>
        <w:spacing w:line="360" w:lineRule="auto"/>
        <w:ind w:firstLine="210" w:firstLineChars="100"/>
      </w:pPr>
      <w:r>
        <w:rPr>
          <w:rFonts w:hint="eastAsia"/>
        </w:rPr>
        <w:t>（1）法定代表人或单位负责人为同一人或者存在控股、管理关系的不同单位，不得参加同一宗货物的投标。</w:t>
      </w:r>
    </w:p>
    <w:p>
      <w:pPr>
        <w:pStyle w:val="2"/>
        <w:spacing w:line="360" w:lineRule="auto"/>
        <w:ind w:firstLine="210" w:firstLineChars="100"/>
      </w:pPr>
      <w:r>
        <w:rPr>
          <w:rFonts w:hint="eastAsia"/>
        </w:rPr>
        <w:t>（2）拟标投人必须是在中华人民共和国境内注册的独立法人机构，具有独立承担民事责任能力，注册资金不少于50万人民币；公司成立三年以上（以营业执照成立日期到开标当日满三年为准）；且经营范围满足招标人需求；并在人员、设备、资金等方面具有承担本项目的能力；</w:t>
      </w:r>
    </w:p>
    <w:p>
      <w:pPr>
        <w:pStyle w:val="2"/>
        <w:spacing w:line="360" w:lineRule="auto"/>
        <w:ind w:firstLine="210" w:firstLineChars="100"/>
      </w:pPr>
      <w:r>
        <w:rPr>
          <w:rFonts w:hint="eastAsia"/>
          <w:szCs w:val="21"/>
        </w:rPr>
        <w:t>（3）</w:t>
      </w:r>
      <w:r>
        <w:rPr>
          <w:rFonts w:hint="eastAsia"/>
        </w:rPr>
        <w:t>拟标投人应同时具备设计能力；</w:t>
      </w:r>
    </w:p>
    <w:p>
      <w:pPr>
        <w:pStyle w:val="2"/>
        <w:spacing w:line="360" w:lineRule="auto"/>
        <w:ind w:left="206"/>
        <w:rPr>
          <w:b/>
        </w:rPr>
      </w:pPr>
      <w:r>
        <w:rPr>
          <w:rFonts w:hint="eastAsia"/>
          <w:szCs w:val="21"/>
        </w:rPr>
        <w:t>（4）拟投标人应提供</w:t>
      </w:r>
      <w:r>
        <w:rPr>
          <w:rFonts w:hint="eastAsia" w:hAnsi="宋体" w:cs="宋体"/>
          <w:szCs w:val="21"/>
          <w:shd w:val="clear" w:color="auto" w:fill="FFFFFF"/>
        </w:rPr>
        <w:t>经营许可资质</w:t>
      </w:r>
      <w:r>
        <w:rPr>
          <w:rFonts w:hint="eastAsia" w:hAnsi="宋体" w:cs="微软雅黑"/>
          <w:bCs/>
          <w:szCs w:val="21"/>
        </w:rPr>
        <w:t>复印件，并加盖投标人公章；</w:t>
      </w:r>
    </w:p>
    <w:p>
      <w:pPr>
        <w:pStyle w:val="2"/>
        <w:spacing w:line="360" w:lineRule="auto"/>
        <w:ind w:firstLine="210" w:firstLineChars="100"/>
        <w:rPr>
          <w:szCs w:val="21"/>
        </w:rPr>
      </w:pPr>
      <w:r>
        <w:rPr>
          <w:rFonts w:hint="eastAsia"/>
          <w:szCs w:val="21"/>
        </w:rPr>
        <w:t xml:space="preserve">（5）拟投标人应提供《法定代表人资格证明》、《法定代表人授权委托书》（附件格式2），如法定代表人参加投标，提供加盖公章的法定代表人身份证复印件以及法定代表人资格证明文件原件以备现场核验； </w:t>
      </w:r>
    </w:p>
    <w:p>
      <w:pPr>
        <w:pStyle w:val="2"/>
        <w:spacing w:line="360" w:lineRule="auto"/>
        <w:ind w:firstLine="420" w:firstLineChars="200"/>
        <w:rPr>
          <w:rFonts w:hAnsi="宋体"/>
        </w:rPr>
      </w:pPr>
      <w:r>
        <w:rPr>
          <w:rFonts w:hint="eastAsia" w:hAnsi="宋体"/>
        </w:rPr>
        <w:t>（6）拟投标人在信用中国（http://www.creditchina.gov.cn/）网站中查询不存在不良记录；</w:t>
      </w:r>
    </w:p>
    <w:p>
      <w:pPr>
        <w:pStyle w:val="2"/>
        <w:spacing w:line="360" w:lineRule="auto"/>
        <w:ind w:firstLine="420" w:firstLineChars="200"/>
        <w:rPr>
          <w:rFonts w:hAnsi="宋体"/>
        </w:rPr>
      </w:pPr>
      <w:r>
        <w:rPr>
          <w:rFonts w:hint="eastAsia" w:hAnsi="宋体"/>
        </w:rPr>
        <w:t>（7）投标人应具有相同或类似项目业绩，且投标人过去两年中不曾在任何合同中违约或任何原因而使合同被解除；</w:t>
      </w:r>
    </w:p>
    <w:p>
      <w:pPr>
        <w:pStyle w:val="2"/>
        <w:spacing w:line="360" w:lineRule="auto"/>
        <w:ind w:firstLine="420" w:firstLineChars="200"/>
        <w:rPr>
          <w:rFonts w:hAnsi="宋体"/>
        </w:rPr>
      </w:pPr>
      <w:r>
        <w:rPr>
          <w:rFonts w:hint="eastAsia" w:hAnsi="宋体"/>
        </w:rPr>
        <w:t>（8）投标人近三年的公司财务报表（资产负债表、损益表、现金流量表）未显示异常的证明原件。</w:t>
      </w:r>
    </w:p>
    <w:p>
      <w:pPr>
        <w:pStyle w:val="2"/>
        <w:spacing w:line="360" w:lineRule="auto"/>
        <w:ind w:firstLine="420" w:firstLineChars="200"/>
        <w:rPr>
          <w:rFonts w:hAnsi="宋体"/>
        </w:rPr>
      </w:pPr>
    </w:p>
    <w:p>
      <w:pPr>
        <w:autoSpaceDE w:val="0"/>
        <w:autoSpaceDN w:val="0"/>
        <w:spacing w:line="360" w:lineRule="auto"/>
        <w:ind w:firstLine="420" w:firstLineChars="200"/>
        <w:rPr>
          <w:rFonts w:ascii="宋体" w:hAnsi="宋体"/>
        </w:rPr>
      </w:pPr>
      <w:r>
        <w:rPr>
          <w:rFonts w:hint="eastAsia" w:ascii="宋体" w:hAnsi="宋体"/>
        </w:rPr>
        <w:t>（9）有严格的服务质量管理制度和完备的业务操作规范；有健全的安全保障制度和措施；</w:t>
      </w:r>
    </w:p>
    <w:p>
      <w:pPr>
        <w:pStyle w:val="2"/>
        <w:spacing w:line="360" w:lineRule="auto"/>
        <w:ind w:firstLine="210" w:firstLineChars="100"/>
        <w:rPr>
          <w:rFonts w:hAnsi="宋体"/>
        </w:rPr>
      </w:pPr>
      <w:r>
        <w:rPr>
          <w:rFonts w:hint="eastAsia" w:hAnsi="宋体"/>
        </w:rPr>
        <w:t xml:space="preserve"> （10）如存在两家及以上单位反馈拟投标人存在较严重合同履约问题的，经过招标人核实，将取消投标资格，同时该投标人2年不得参与招标人关于印刷品类的招投标项目。</w:t>
      </w:r>
    </w:p>
    <w:p>
      <w:pPr>
        <w:pStyle w:val="2"/>
        <w:spacing w:line="360" w:lineRule="auto"/>
        <w:ind w:left="631" w:leftChars="200" w:hanging="211" w:hangingChars="100"/>
        <w:rPr>
          <w:b/>
        </w:rPr>
      </w:pPr>
      <w:r>
        <w:rPr>
          <w:rFonts w:hint="eastAsia"/>
          <w:b/>
        </w:rPr>
        <w:t>2、报价</w:t>
      </w:r>
    </w:p>
    <w:p>
      <w:pPr>
        <w:pStyle w:val="2"/>
        <w:spacing w:line="360" w:lineRule="auto"/>
        <w:ind w:firstLine="315" w:firstLineChars="150"/>
      </w:pPr>
      <w:r>
        <w:rPr>
          <w:rFonts w:hint="eastAsia"/>
        </w:rPr>
        <w:t>（1）所有产品的报价货币单位为：元（人民币含税）</w:t>
      </w:r>
    </w:p>
    <w:p>
      <w:pPr>
        <w:pStyle w:val="2"/>
        <w:spacing w:line="360" w:lineRule="auto"/>
        <w:ind w:firstLine="315" w:firstLineChars="150"/>
      </w:pPr>
      <w:r>
        <w:rPr>
          <w:rFonts w:hint="eastAsia"/>
        </w:rPr>
        <w:t>（2）投标人要按投标产品数量、价格表（统一格式）的内容填写产品单价及其他事项，招标人不接受任何选择性报价，除非招标文件中有明确说明，否则投标人不得提供备选方案，对每一种产品只允许一个报价。</w:t>
      </w:r>
    </w:p>
    <w:p>
      <w:pPr>
        <w:pStyle w:val="2"/>
        <w:spacing w:line="360" w:lineRule="auto"/>
        <w:ind w:left="631" w:leftChars="200" w:hanging="211" w:hangingChars="100"/>
        <w:rPr>
          <w:b/>
        </w:rPr>
      </w:pPr>
      <w:r>
        <w:rPr>
          <w:rFonts w:hint="eastAsia"/>
          <w:b/>
        </w:rPr>
        <w:t>3、投标费用</w:t>
      </w:r>
    </w:p>
    <w:p>
      <w:pPr>
        <w:tabs>
          <w:tab w:val="left" w:pos="315"/>
          <w:tab w:val="left" w:pos="567"/>
        </w:tabs>
        <w:adjustRightInd w:val="0"/>
        <w:snapToGrid w:val="0"/>
        <w:spacing w:line="360" w:lineRule="auto"/>
        <w:ind w:firstLine="630" w:firstLineChars="300"/>
        <w:rPr>
          <w:rFonts w:ascii="宋体" w:hAnsi="宋体" w:cs="微软雅黑"/>
          <w:bCs/>
          <w:szCs w:val="21"/>
        </w:rPr>
      </w:pPr>
      <w:r>
        <w:rPr>
          <w:rFonts w:hint="eastAsia" w:ascii="宋体" w:hAnsi="宋体" w:cs="微软雅黑"/>
          <w:bCs/>
          <w:szCs w:val="21"/>
        </w:rPr>
        <w:t>（1）投标人自行承担参加投标有关的全部费用（含前期准备费用）。</w:t>
      </w:r>
    </w:p>
    <w:p>
      <w:pPr>
        <w:tabs>
          <w:tab w:val="left" w:pos="315"/>
          <w:tab w:val="left" w:pos="567"/>
        </w:tabs>
        <w:adjustRightInd w:val="0"/>
        <w:snapToGrid w:val="0"/>
        <w:spacing w:line="360" w:lineRule="auto"/>
        <w:ind w:firstLine="630" w:firstLineChars="300"/>
        <w:rPr>
          <w:rFonts w:ascii="宋体" w:hAnsi="宋体" w:cs="微软雅黑"/>
          <w:bCs/>
          <w:szCs w:val="21"/>
        </w:rPr>
      </w:pPr>
      <w:r>
        <w:rPr>
          <w:rFonts w:hint="eastAsia" w:ascii="宋体" w:hAnsi="宋体" w:cs="微软雅黑"/>
          <w:bCs/>
          <w:szCs w:val="21"/>
        </w:rPr>
        <w:t>（2）招标人免费提供招标文件，且不收取中标服务费。</w:t>
      </w:r>
    </w:p>
    <w:p>
      <w:pPr>
        <w:pStyle w:val="2"/>
        <w:spacing w:line="360" w:lineRule="auto"/>
        <w:ind w:firstLine="422" w:firstLineChars="200"/>
        <w:rPr>
          <w:b/>
        </w:rPr>
      </w:pPr>
      <w:r>
        <w:rPr>
          <w:rFonts w:hint="eastAsia"/>
          <w:b/>
        </w:rPr>
        <w:t>4、投标文件资料</w:t>
      </w:r>
    </w:p>
    <w:p>
      <w:pPr>
        <w:pStyle w:val="2"/>
        <w:spacing w:line="360" w:lineRule="auto"/>
        <w:ind w:firstLine="420" w:firstLineChars="200"/>
      </w:pPr>
      <w:r>
        <w:rPr>
          <w:rFonts w:hint="eastAsia"/>
        </w:rPr>
        <w:t>（1）投标人所投标项目详细技术资料清单，在标书中列示说明；</w:t>
      </w:r>
    </w:p>
    <w:p>
      <w:pPr>
        <w:pStyle w:val="2"/>
        <w:spacing w:line="360" w:lineRule="auto"/>
        <w:ind w:firstLine="420" w:firstLineChars="200"/>
      </w:pPr>
      <w:r>
        <w:rPr>
          <w:rFonts w:hint="eastAsia"/>
        </w:rPr>
        <w:t>（2）投标人完整的技术支持与售后服务实施方案，在标书中列示说明，包含但不限于以下内容：</w:t>
      </w:r>
    </w:p>
    <w:p>
      <w:pPr>
        <w:pStyle w:val="2"/>
        <w:spacing w:line="360" w:lineRule="auto"/>
        <w:ind w:firstLine="630" w:firstLineChars="300"/>
      </w:pPr>
      <w:r>
        <w:rPr>
          <w:rFonts w:hint="eastAsia"/>
        </w:rPr>
        <w:t>A、售后服务机构或网点（名称、地址、联系人、电话）</w:t>
      </w:r>
    </w:p>
    <w:p>
      <w:pPr>
        <w:pStyle w:val="2"/>
        <w:spacing w:line="360" w:lineRule="auto"/>
        <w:ind w:firstLine="630" w:firstLineChars="300"/>
      </w:pPr>
      <w:r>
        <w:rPr>
          <w:rFonts w:hint="eastAsia"/>
        </w:rPr>
        <w:t>B、针对本项目的技术服务团队情况（人员数量、姓名、电话、专业资质等）</w:t>
      </w:r>
    </w:p>
    <w:p>
      <w:pPr>
        <w:pStyle w:val="2"/>
        <w:spacing w:line="360" w:lineRule="auto"/>
        <w:ind w:firstLine="420" w:firstLineChars="200"/>
      </w:pPr>
      <w:r>
        <w:rPr>
          <w:rFonts w:hint="eastAsia"/>
        </w:rPr>
        <w:t>（3）投标人关于</w:t>
      </w:r>
      <w:r>
        <w:rPr>
          <w:rFonts w:hint="eastAsia" w:hAnsi="宋体"/>
        </w:rPr>
        <w:t>包装、运输、检验、交付</w:t>
      </w:r>
      <w:r>
        <w:rPr>
          <w:rFonts w:hint="eastAsia"/>
        </w:rPr>
        <w:t>等方案，均需在标书中列示说明；</w:t>
      </w:r>
    </w:p>
    <w:p>
      <w:pPr>
        <w:pStyle w:val="2"/>
        <w:spacing w:line="360" w:lineRule="auto"/>
        <w:ind w:firstLine="413" w:firstLineChars="196"/>
        <w:rPr>
          <w:rFonts w:hAnsi="宋体"/>
        </w:rPr>
      </w:pPr>
      <w:r>
        <w:rPr>
          <w:rFonts w:hint="eastAsia"/>
          <w:b/>
        </w:rPr>
        <w:t>5、</w:t>
      </w:r>
      <w:r>
        <w:rPr>
          <w:rFonts w:hint="eastAsia" w:hAnsi="宋体"/>
        </w:rPr>
        <w:t>包装、运输、检验、交付</w:t>
      </w:r>
      <w:r>
        <w:rPr>
          <w:rFonts w:hint="eastAsia"/>
        </w:rPr>
        <w:t>、</w:t>
      </w:r>
      <w:r>
        <w:rPr>
          <w:rFonts w:hint="eastAsia" w:hAnsi="宋体"/>
        </w:rPr>
        <w:t>结算、质保及售后服务等，以</w:t>
      </w:r>
      <w:r>
        <w:rPr>
          <w:rFonts w:hint="eastAsia"/>
        </w:rPr>
        <w:t>最终</w:t>
      </w:r>
      <w:r>
        <w:rPr>
          <w:rFonts w:hint="eastAsia" w:hAnsi="宋体"/>
        </w:rPr>
        <w:t>合同约定为准。</w:t>
      </w:r>
    </w:p>
    <w:p>
      <w:pPr>
        <w:pStyle w:val="2"/>
        <w:spacing w:line="360" w:lineRule="auto"/>
        <w:ind w:firstLine="413" w:firstLineChars="196"/>
      </w:pPr>
      <w:r>
        <w:rPr>
          <w:rFonts w:hint="eastAsia"/>
          <w:b/>
        </w:rPr>
        <w:t>6、</w:t>
      </w:r>
      <w:r>
        <w:rPr>
          <w:rFonts w:hint="eastAsia"/>
        </w:rPr>
        <w:t>投标人要求买方提供何种配合，需在标书中说明；</w:t>
      </w:r>
    </w:p>
    <w:p>
      <w:pPr>
        <w:pStyle w:val="2"/>
        <w:spacing w:line="360" w:lineRule="auto"/>
        <w:ind w:firstLine="413" w:firstLineChars="196"/>
      </w:pPr>
      <w:r>
        <w:rPr>
          <w:rFonts w:hint="eastAsia"/>
          <w:b/>
        </w:rPr>
        <w:t>7、</w:t>
      </w:r>
      <w:r>
        <w:rPr>
          <w:rFonts w:hint="eastAsia"/>
        </w:rPr>
        <w:t>凡对本次招标提出的询问，均以招标方的书面答复为准。</w:t>
      </w:r>
    </w:p>
    <w:p>
      <w:pPr>
        <w:pStyle w:val="2"/>
        <w:spacing w:line="360" w:lineRule="auto"/>
        <w:rPr>
          <w:rFonts w:ascii="黑体" w:eastAsia="黑体"/>
          <w:b/>
          <w:bCs/>
          <w:sz w:val="28"/>
        </w:rPr>
      </w:pPr>
      <w:r>
        <w:rPr>
          <w:rFonts w:hint="eastAsia" w:ascii="黑体" w:eastAsia="黑体"/>
          <w:b/>
          <w:bCs/>
          <w:sz w:val="28"/>
        </w:rPr>
        <w:t>五、议程安排</w:t>
      </w:r>
    </w:p>
    <w:p>
      <w:pPr>
        <w:pStyle w:val="2"/>
        <w:spacing w:line="360" w:lineRule="auto"/>
        <w:ind w:firstLine="420" w:firstLineChars="200"/>
        <w:rPr>
          <w:b/>
        </w:rPr>
      </w:pPr>
      <w:r>
        <w:rPr>
          <w:rFonts w:hint="eastAsia"/>
        </w:rPr>
        <w:t>1、发标时间：2022年</w:t>
      </w:r>
      <w:r>
        <w:rPr>
          <w:rFonts w:hint="eastAsia"/>
          <w:b/>
        </w:rPr>
        <w:t>3月19日</w:t>
      </w:r>
    </w:p>
    <w:p>
      <w:pPr>
        <w:pStyle w:val="2"/>
        <w:spacing w:line="360" w:lineRule="auto"/>
        <w:ind w:firstLine="420" w:firstLineChars="200"/>
      </w:pPr>
      <w:r>
        <w:rPr>
          <w:rFonts w:hint="eastAsia"/>
        </w:rPr>
        <w:t>2、投标报名截止时间：2022年</w:t>
      </w:r>
      <w:r>
        <w:rPr>
          <w:rFonts w:hint="eastAsia"/>
          <w:b/>
        </w:rPr>
        <w:t>3月24日</w:t>
      </w:r>
      <w:r>
        <w:rPr>
          <w:rFonts w:hint="eastAsia"/>
        </w:rPr>
        <w:t>12点前，逾期不受理</w:t>
      </w:r>
    </w:p>
    <w:p>
      <w:pPr>
        <w:pStyle w:val="2"/>
        <w:spacing w:line="360" w:lineRule="auto"/>
        <w:ind w:firstLine="735"/>
      </w:pPr>
      <w:r>
        <w:rPr>
          <w:rFonts w:hint="eastAsia"/>
        </w:rPr>
        <w:t>报名方式：书面及邮件（电话不受理）</w:t>
      </w:r>
    </w:p>
    <w:p>
      <w:pPr>
        <w:pStyle w:val="2"/>
        <w:spacing w:line="360" w:lineRule="auto"/>
        <w:ind w:firstLine="420" w:firstLineChars="200"/>
      </w:pPr>
      <w:r>
        <w:rPr>
          <w:rFonts w:hint="eastAsia"/>
        </w:rPr>
        <w:t>3、开标时间：暂定2022年</w:t>
      </w:r>
      <w:r>
        <w:rPr>
          <w:rFonts w:hint="eastAsia"/>
          <w:b/>
        </w:rPr>
        <w:t>3月25日</w:t>
      </w:r>
      <w:r>
        <w:rPr>
          <w:rFonts w:hint="eastAsia"/>
        </w:rPr>
        <w:t>9时。</w:t>
      </w:r>
    </w:p>
    <w:p>
      <w:pPr>
        <w:pStyle w:val="2"/>
        <w:spacing w:line="360" w:lineRule="auto"/>
        <w:ind w:firstLine="420" w:firstLineChars="200"/>
      </w:pPr>
      <w:r>
        <w:rPr>
          <w:rFonts w:hint="eastAsia"/>
        </w:rPr>
        <w:t>4、现场资质审验</w:t>
      </w:r>
    </w:p>
    <w:p>
      <w:pPr>
        <w:pStyle w:val="2"/>
        <w:spacing w:line="360" w:lineRule="auto"/>
        <w:ind w:firstLine="735"/>
      </w:pPr>
      <w:r>
        <w:rPr>
          <w:rFonts w:hint="eastAsia"/>
        </w:rPr>
        <w:t xml:space="preserve">投标地点： </w:t>
      </w:r>
      <w:bookmarkStart w:id="1" w:name="OLE_LINK3"/>
      <w:bookmarkStart w:id="2" w:name="OLE_LINK2"/>
      <w:r>
        <w:rPr>
          <w:rFonts w:hint="eastAsia" w:hAnsi="宋体"/>
        </w:rPr>
        <w:t>重汽科技</w:t>
      </w:r>
      <w:r>
        <w:rPr>
          <w:rFonts w:hint="eastAsia"/>
        </w:rPr>
        <w:t>大厦1楼</w:t>
      </w:r>
      <w:bookmarkEnd w:id="1"/>
      <w:bookmarkEnd w:id="2"/>
      <w:r>
        <w:rPr>
          <w:rFonts w:hint="eastAsia"/>
        </w:rPr>
        <w:t>洽谈区。</w:t>
      </w:r>
    </w:p>
    <w:p>
      <w:pPr>
        <w:pStyle w:val="2"/>
        <w:spacing w:line="360" w:lineRule="auto"/>
        <w:ind w:left="1890" w:hanging="1890" w:hangingChars="900"/>
      </w:pPr>
      <w:r>
        <w:rPr>
          <w:rFonts w:hint="eastAsia"/>
        </w:rPr>
        <w:t xml:space="preserve">       地    址： 济南市高新区华奥路777号</w:t>
      </w:r>
    </w:p>
    <w:p>
      <w:pPr>
        <w:pStyle w:val="2"/>
        <w:spacing w:line="360" w:lineRule="auto"/>
        <w:ind w:left="1890" w:leftChars="350" w:hanging="1155" w:hangingChars="550"/>
      </w:pPr>
      <w:r>
        <w:rPr>
          <w:rFonts w:hint="eastAsia"/>
        </w:rPr>
        <w:t>联 系 人： 张慧慧</w:t>
      </w:r>
    </w:p>
    <w:p>
      <w:pPr>
        <w:pStyle w:val="2"/>
        <w:spacing w:line="360" w:lineRule="auto"/>
        <w:ind w:left="105" w:firstLine="630"/>
      </w:pPr>
      <w:r>
        <w:rPr>
          <w:rFonts w:hint="eastAsia"/>
        </w:rPr>
        <w:t>电    话： 0531-58062111</w:t>
      </w:r>
    </w:p>
    <w:p>
      <w:pPr>
        <w:pStyle w:val="2"/>
        <w:spacing w:line="360" w:lineRule="auto"/>
        <w:rPr>
          <w:rFonts w:ascii="黑体" w:eastAsia="黑体"/>
          <w:b/>
          <w:bCs/>
          <w:sz w:val="28"/>
        </w:rPr>
      </w:pPr>
      <w:r>
        <w:rPr>
          <w:rFonts w:hint="eastAsia" w:ascii="黑体" w:eastAsia="黑体"/>
          <w:b/>
          <w:bCs/>
          <w:sz w:val="28"/>
        </w:rPr>
        <w:t>六、评标</w:t>
      </w:r>
    </w:p>
    <w:p>
      <w:pPr>
        <w:pStyle w:val="2"/>
        <w:spacing w:line="360" w:lineRule="auto"/>
        <w:ind w:firstLine="420" w:firstLineChars="200"/>
      </w:pPr>
      <w:r>
        <w:rPr>
          <w:rFonts w:hint="eastAsia"/>
        </w:rPr>
        <w:t>1、评标</w:t>
      </w:r>
    </w:p>
    <w:p>
      <w:pPr>
        <w:pStyle w:val="2"/>
        <w:spacing w:line="360" w:lineRule="auto"/>
        <w:ind w:firstLine="420" w:firstLineChars="200"/>
        <w:rPr>
          <w:b/>
        </w:rPr>
      </w:pPr>
      <w:r>
        <w:rPr>
          <w:rFonts w:hint="eastAsia" w:hAnsi="宋体"/>
          <w:szCs w:val="21"/>
        </w:rPr>
        <w:t>评标工作由招标人为该项目依法组织的、由三人及以上单数成员（视标的额大小按规定确定专家人数）组成的评标工作小组负责，参照以下评分标准，</w:t>
      </w:r>
      <w:r>
        <w:rPr>
          <w:rFonts w:hint="eastAsia"/>
        </w:rPr>
        <w:t>采用综合评定法，即由评标工作小组按照国家招投标有关规定，本着公平、公正、公开、有序的原则，在最大限度地满足招标文件实质性要求的前提下，按照招标文件中规定的各项因素进行综合评审，并根据报价情况同时结合项目需求，依据本招标书列示的相关报价规则，按需</w:t>
      </w:r>
      <w:r>
        <w:rPr>
          <w:rFonts w:hint="eastAsia" w:hAnsi="宋体"/>
          <w:szCs w:val="21"/>
        </w:rPr>
        <w:t>确定中标候选人及中标项目</w:t>
      </w:r>
      <w:r>
        <w:rPr>
          <w:rFonts w:hint="eastAsia"/>
        </w:rPr>
        <w:t>。</w:t>
      </w:r>
    </w:p>
    <w:p>
      <w:pPr>
        <w:pStyle w:val="2"/>
        <w:spacing w:line="360" w:lineRule="auto"/>
        <w:ind w:firstLine="420" w:firstLineChars="200"/>
      </w:pPr>
      <w:r>
        <w:rPr>
          <w:rFonts w:hint="eastAsia"/>
        </w:rPr>
        <w:t>招标人有权根据项目情况，采取多级评标模式，先由专家组综合评审推荐2-3家候选中标人，再由采购人员与专家组共同对候选中标人进行评/议标，最终确定推荐中标人，</w:t>
      </w:r>
      <w:r>
        <w:rPr>
          <w:rFonts w:hint="eastAsia" w:hAnsi="宋体"/>
          <w:b/>
          <w:szCs w:val="21"/>
        </w:rPr>
        <w:t>对未中标单位不做任何解释</w:t>
      </w:r>
      <w:r>
        <w:rPr>
          <w:rFonts w:hint="eastAsia"/>
        </w:rPr>
        <w:t>。</w:t>
      </w:r>
    </w:p>
    <w:p>
      <w:pPr>
        <w:pStyle w:val="2"/>
        <w:spacing w:line="360" w:lineRule="auto"/>
        <w:ind w:firstLine="420" w:firstLineChars="200"/>
        <w:rPr>
          <w:rFonts w:hAnsi="宋体"/>
          <w:szCs w:val="21"/>
        </w:rPr>
      </w:pPr>
      <w:r>
        <w:rPr>
          <w:rFonts w:hint="eastAsia" w:hAnsi="宋体"/>
          <w:szCs w:val="21"/>
        </w:rPr>
        <w:t>2、</w:t>
      </w:r>
      <w:bookmarkStart w:id="3" w:name="OLE_LINK4"/>
      <w:r>
        <w:rPr>
          <w:rFonts w:hint="eastAsia" w:hAnsi="宋体"/>
          <w:szCs w:val="21"/>
        </w:rPr>
        <w:t>评分标准</w:t>
      </w:r>
    </w:p>
    <w:bookmarkEnd w:id="3"/>
    <w:p>
      <w:pPr>
        <w:adjustRightInd w:val="0"/>
        <w:spacing w:line="300" w:lineRule="auto"/>
        <w:ind w:firstLine="315" w:firstLineChars="150"/>
        <w:jc w:val="left"/>
        <w:textAlignment w:val="baseline"/>
        <w:rPr>
          <w:rFonts w:ascii="宋体" w:hAnsi="Courier New"/>
          <w:szCs w:val="21"/>
        </w:rPr>
      </w:pPr>
      <w:r>
        <w:rPr>
          <w:rFonts w:hint="eastAsia" w:ascii="宋体" w:hAnsi="Courier New"/>
          <w:szCs w:val="21"/>
        </w:rPr>
        <w:t xml:space="preserve"> </w:t>
      </w:r>
      <w:r>
        <w:rPr>
          <w:rFonts w:hint="eastAsia"/>
          <w:szCs w:val="21"/>
        </w:rPr>
        <w:t>次招标评价分五个方面</w:t>
      </w:r>
      <w:r>
        <w:rPr>
          <w:rFonts w:hint="eastAsia" w:ascii="宋体" w:hAnsi="Courier New"/>
          <w:szCs w:val="21"/>
        </w:rPr>
        <w:t>采用综合评分法，满分为100分。综合评分法，即指在最大限度地满足招标文件实质性要求及对采购人最有利的前提下，按照招标文件中规定的各项因素进行综合评审后，以评标总得分排序。</w:t>
      </w:r>
    </w:p>
    <w:tbl>
      <w:tblPr>
        <w:tblStyle w:val="4"/>
        <w:tblW w:w="0" w:type="auto"/>
        <w:tblInd w:w="0" w:type="dxa"/>
        <w:tblLayout w:type="fixed"/>
        <w:tblCellMar>
          <w:top w:w="0" w:type="dxa"/>
          <w:left w:w="108" w:type="dxa"/>
          <w:bottom w:w="0" w:type="dxa"/>
          <w:right w:w="108" w:type="dxa"/>
        </w:tblCellMar>
      </w:tblPr>
      <w:tblGrid>
        <w:gridCol w:w="2948"/>
        <w:gridCol w:w="5998"/>
      </w:tblGrid>
      <w:tr>
        <w:trPr>
          <w:trHeight w:val="569" w:hRule="atLeast"/>
        </w:trPr>
        <w:tc>
          <w:tcPr>
            <w:tcW w:w="2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szCs w:val="22"/>
              </w:rPr>
            </w:pPr>
            <w:r>
              <w:rPr>
                <w:rFonts w:hint="eastAsia" w:ascii="宋体" w:hAnsi="宋体" w:cs="宋体"/>
                <w:b/>
                <w:bCs/>
                <w:kern w:val="0"/>
                <w:sz w:val="24"/>
                <w:szCs w:val="22"/>
              </w:rPr>
              <w:t>评分内容</w:t>
            </w:r>
          </w:p>
        </w:tc>
        <w:tc>
          <w:tcPr>
            <w:tcW w:w="59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szCs w:val="22"/>
              </w:rPr>
            </w:pPr>
            <w:r>
              <w:rPr>
                <w:rFonts w:hint="eastAsia" w:ascii="宋体" w:hAnsi="宋体" w:cs="宋体"/>
                <w:b/>
                <w:bCs/>
                <w:kern w:val="0"/>
                <w:sz w:val="24"/>
                <w:szCs w:val="22"/>
              </w:rPr>
              <w:t>评分标准</w:t>
            </w:r>
          </w:p>
        </w:tc>
      </w:tr>
      <w:tr>
        <w:trPr>
          <w:trHeight w:val="947" w:hRule="atLeast"/>
        </w:trPr>
        <w:tc>
          <w:tcPr>
            <w:tcW w:w="2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szCs w:val="21"/>
              </w:rPr>
            </w:pPr>
            <w:r>
              <w:rPr>
                <w:rFonts w:hint="eastAsia" w:ascii="宋体" w:hAnsi="宋体" w:cs="Calibri"/>
                <w:szCs w:val="21"/>
              </w:rPr>
              <w:t>投标报价</w:t>
            </w:r>
          </w:p>
          <w:p>
            <w:pPr>
              <w:widowControl/>
              <w:jc w:val="center"/>
              <w:rPr>
                <w:rFonts w:ascii="宋体" w:hAnsi="宋体" w:cs="Calibri"/>
                <w:szCs w:val="21"/>
              </w:rPr>
            </w:pPr>
            <w:r>
              <w:rPr>
                <w:rFonts w:hint="eastAsia" w:ascii="宋体" w:hAnsi="宋体" w:cs="Calibri"/>
                <w:szCs w:val="21"/>
              </w:rPr>
              <w:t>（60分）</w:t>
            </w:r>
          </w:p>
        </w:tc>
        <w:tc>
          <w:tcPr>
            <w:tcW w:w="59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Calibri"/>
                <w:szCs w:val="21"/>
              </w:rPr>
            </w:pPr>
            <w:r>
              <w:rPr>
                <w:rFonts w:hint="eastAsia" w:ascii="宋体" w:hAnsi="宋体" w:cs="Calibri"/>
                <w:szCs w:val="21"/>
              </w:rPr>
              <w:t>投标最低价为60分，其他投标人的价格得分按下列公式计算：投标价格得分=(投标最低价/投标报价)×60。</w:t>
            </w:r>
          </w:p>
          <w:p>
            <w:pPr>
              <w:jc w:val="left"/>
              <w:rPr>
                <w:rFonts w:ascii="宋体" w:hAnsi="宋体" w:cs="Calibri"/>
                <w:szCs w:val="21"/>
              </w:rPr>
            </w:pPr>
            <w:r>
              <w:rPr>
                <w:rFonts w:hint="eastAsia" w:ascii="宋体" w:hAnsi="宋体" w:cs="Calibri"/>
                <w:szCs w:val="21"/>
              </w:rPr>
              <w:t>得分值取小数点后两位，不足一个百分点的，按照四舍五入法</w:t>
            </w:r>
          </w:p>
          <w:p>
            <w:pPr>
              <w:jc w:val="left"/>
              <w:rPr>
                <w:rFonts w:ascii="宋体" w:hAnsi="宋体" w:cs="Calibri"/>
                <w:szCs w:val="21"/>
              </w:rPr>
            </w:pPr>
            <w:r>
              <w:rPr>
                <w:rFonts w:hint="eastAsia" w:ascii="宋体" w:hAnsi="宋体" w:cs="Calibri"/>
                <w:szCs w:val="21"/>
              </w:rPr>
              <w:t>计算。</w:t>
            </w:r>
          </w:p>
        </w:tc>
      </w:tr>
      <w:tr>
        <w:tblPrEx>
          <w:tblCellMar>
            <w:top w:w="0" w:type="dxa"/>
            <w:left w:w="108" w:type="dxa"/>
            <w:bottom w:w="0" w:type="dxa"/>
            <w:right w:w="108" w:type="dxa"/>
          </w:tblCellMar>
        </w:tblPrEx>
        <w:trPr>
          <w:trHeight w:val="921" w:hRule="atLeast"/>
        </w:trPr>
        <w:tc>
          <w:tcPr>
            <w:tcW w:w="2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szCs w:val="21"/>
              </w:rPr>
            </w:pPr>
            <w:r>
              <w:rPr>
                <w:rFonts w:hint="eastAsia" w:ascii="宋体" w:hAnsi="宋体" w:cs="Calibri"/>
                <w:szCs w:val="21"/>
              </w:rPr>
              <w:t>资信情况和履约能力</w:t>
            </w:r>
          </w:p>
          <w:p>
            <w:pPr>
              <w:widowControl/>
              <w:jc w:val="center"/>
              <w:rPr>
                <w:rFonts w:ascii="宋体" w:hAnsi="宋体" w:cs="Calibri"/>
                <w:szCs w:val="21"/>
              </w:rPr>
            </w:pPr>
            <w:r>
              <w:rPr>
                <w:rFonts w:hint="eastAsia" w:ascii="宋体" w:hAnsi="宋体" w:cs="Calibri"/>
                <w:szCs w:val="21"/>
              </w:rPr>
              <w:t>（15分）</w:t>
            </w:r>
          </w:p>
        </w:tc>
        <w:tc>
          <w:tcPr>
            <w:tcW w:w="59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Calibri"/>
                <w:szCs w:val="21"/>
              </w:rPr>
            </w:pPr>
            <w:r>
              <w:rPr>
                <w:rFonts w:hint="eastAsia" w:ascii="宋体" w:hAnsi="宋体" w:cs="Calibri"/>
                <w:szCs w:val="21"/>
              </w:rPr>
              <w:t>视投标人的综合实力、资质、企业信誉认证情况、第三方独立评估机构出具的资信等级情况、财务状况履约能力、安全、环保、节能等情况优得12-15分，良8-11分，一般1-7分。</w:t>
            </w:r>
          </w:p>
        </w:tc>
      </w:tr>
      <w:tr>
        <w:tblPrEx>
          <w:tblCellMar>
            <w:top w:w="0" w:type="dxa"/>
            <w:left w:w="108" w:type="dxa"/>
            <w:bottom w:w="0" w:type="dxa"/>
            <w:right w:w="108" w:type="dxa"/>
          </w:tblCellMar>
        </w:tblPrEx>
        <w:trPr>
          <w:trHeight w:val="1056" w:hRule="atLeast"/>
        </w:trPr>
        <w:tc>
          <w:tcPr>
            <w:tcW w:w="2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szCs w:val="21"/>
              </w:rPr>
            </w:pPr>
            <w:r>
              <w:rPr>
                <w:rFonts w:hint="eastAsia" w:ascii="宋体" w:hAnsi="宋体" w:cs="Calibri"/>
                <w:szCs w:val="21"/>
              </w:rPr>
              <w:t>技术支持</w:t>
            </w:r>
          </w:p>
          <w:p>
            <w:pPr>
              <w:widowControl/>
              <w:jc w:val="center"/>
              <w:rPr>
                <w:rFonts w:ascii="宋体" w:hAnsi="宋体" w:cs="Calibri"/>
                <w:szCs w:val="21"/>
              </w:rPr>
            </w:pPr>
            <w:r>
              <w:rPr>
                <w:rFonts w:hint="eastAsia" w:ascii="宋体" w:hAnsi="宋体" w:cs="Calibri"/>
                <w:szCs w:val="21"/>
              </w:rPr>
              <w:t>（10分）</w:t>
            </w:r>
          </w:p>
        </w:tc>
        <w:tc>
          <w:tcPr>
            <w:tcW w:w="59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Calibri"/>
                <w:szCs w:val="21"/>
              </w:rPr>
            </w:pPr>
            <w:r>
              <w:rPr>
                <w:rFonts w:hint="eastAsia" w:ascii="宋体" w:hAnsi="宋体" w:cs="Calibri"/>
                <w:szCs w:val="21"/>
              </w:rPr>
              <w:t>对投标设备技术、安装、运输、技术支持、技术服务以及存在偏差的情况描述等情况。优得8-10分，良4-7分，一般1-3分。</w:t>
            </w:r>
          </w:p>
        </w:tc>
      </w:tr>
      <w:tr>
        <w:tblPrEx>
          <w:tblCellMar>
            <w:top w:w="0" w:type="dxa"/>
            <w:left w:w="108" w:type="dxa"/>
            <w:bottom w:w="0" w:type="dxa"/>
            <w:right w:w="108" w:type="dxa"/>
          </w:tblCellMar>
        </w:tblPrEx>
        <w:trPr>
          <w:trHeight w:val="1253" w:hRule="atLeast"/>
        </w:trPr>
        <w:tc>
          <w:tcPr>
            <w:tcW w:w="2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szCs w:val="21"/>
              </w:rPr>
            </w:pPr>
            <w:r>
              <w:rPr>
                <w:rFonts w:hint="eastAsia" w:ascii="宋体" w:hAnsi="宋体" w:cs="Calibri"/>
                <w:szCs w:val="21"/>
              </w:rPr>
              <w:t>售后服务、优惠承诺等</w:t>
            </w:r>
          </w:p>
          <w:p>
            <w:pPr>
              <w:widowControl/>
              <w:ind w:left="210" w:hanging="210" w:hangingChars="100"/>
              <w:jc w:val="center"/>
              <w:rPr>
                <w:rFonts w:ascii="宋体" w:hAnsi="宋体" w:cs="Calibri"/>
                <w:szCs w:val="21"/>
              </w:rPr>
            </w:pPr>
            <w:r>
              <w:rPr>
                <w:rFonts w:hint="eastAsia" w:ascii="宋体" w:hAnsi="宋体" w:cs="Calibri"/>
                <w:szCs w:val="21"/>
              </w:rPr>
              <w:t>（5分）</w:t>
            </w:r>
          </w:p>
        </w:tc>
        <w:tc>
          <w:tcPr>
            <w:tcW w:w="59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Calibri"/>
                <w:szCs w:val="21"/>
              </w:rPr>
            </w:pPr>
            <w:r>
              <w:rPr>
                <w:rFonts w:hint="eastAsia" w:ascii="宋体" w:hAnsi="宋体" w:cs="Calibri"/>
                <w:szCs w:val="21"/>
              </w:rPr>
              <w:t>综合考虑服务措施、服务承诺、进度情况以及对合同条款的承诺情况、回访、保修期后维修措施、质保措施等售后服务情况优得4-5分，良得3分，一般得1-2分。</w:t>
            </w:r>
          </w:p>
        </w:tc>
      </w:tr>
      <w:tr>
        <w:tblPrEx>
          <w:tblCellMar>
            <w:top w:w="0" w:type="dxa"/>
            <w:left w:w="108" w:type="dxa"/>
            <w:bottom w:w="0" w:type="dxa"/>
            <w:right w:w="108" w:type="dxa"/>
          </w:tblCellMar>
        </w:tblPrEx>
        <w:trPr>
          <w:trHeight w:val="1001" w:hRule="atLeast"/>
        </w:trPr>
        <w:tc>
          <w:tcPr>
            <w:tcW w:w="2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szCs w:val="21"/>
              </w:rPr>
            </w:pPr>
            <w:r>
              <w:rPr>
                <w:rFonts w:hint="eastAsia" w:ascii="宋体" w:hAnsi="宋体" w:cs="Calibri"/>
                <w:szCs w:val="21"/>
              </w:rPr>
              <w:t>类似业绩</w:t>
            </w:r>
          </w:p>
          <w:p>
            <w:pPr>
              <w:widowControl/>
              <w:jc w:val="center"/>
              <w:rPr>
                <w:rFonts w:ascii="宋体" w:hAnsi="宋体" w:cs="Calibri"/>
                <w:szCs w:val="21"/>
              </w:rPr>
            </w:pPr>
            <w:r>
              <w:rPr>
                <w:rFonts w:hint="eastAsia" w:ascii="宋体" w:hAnsi="宋体" w:cs="Calibri"/>
                <w:szCs w:val="21"/>
              </w:rPr>
              <w:t>（5分）</w:t>
            </w:r>
          </w:p>
        </w:tc>
        <w:tc>
          <w:tcPr>
            <w:tcW w:w="59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Calibri"/>
                <w:szCs w:val="21"/>
              </w:rPr>
            </w:pPr>
            <w:r>
              <w:rPr>
                <w:rFonts w:hint="eastAsia" w:ascii="宋体" w:hAnsi="宋体" w:cs="Calibri"/>
                <w:szCs w:val="21"/>
              </w:rPr>
              <w:t>投标人每有一项类似业绩（合同额大于3万元，签订日期为2017年1月1日至今）得1分，最多得5分(必须提供合同原件,否则不得分)。</w:t>
            </w:r>
          </w:p>
        </w:tc>
      </w:tr>
      <w:tr>
        <w:tblPrEx>
          <w:tblCellMar>
            <w:top w:w="0" w:type="dxa"/>
            <w:left w:w="108" w:type="dxa"/>
            <w:bottom w:w="0" w:type="dxa"/>
            <w:right w:w="108" w:type="dxa"/>
          </w:tblCellMar>
        </w:tblPrEx>
        <w:trPr>
          <w:trHeight w:val="1001" w:hRule="atLeast"/>
        </w:trPr>
        <w:tc>
          <w:tcPr>
            <w:tcW w:w="2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szCs w:val="21"/>
              </w:rPr>
            </w:pPr>
            <w:r>
              <w:rPr>
                <w:rFonts w:hint="eastAsia" w:ascii="宋体" w:hAnsi="宋体" w:cs="Calibri"/>
                <w:szCs w:val="21"/>
              </w:rPr>
              <w:t>交货周期</w:t>
            </w:r>
          </w:p>
          <w:p>
            <w:pPr>
              <w:widowControl/>
              <w:jc w:val="center"/>
              <w:rPr>
                <w:rFonts w:ascii="宋体" w:hAnsi="宋体" w:cs="Calibri"/>
                <w:szCs w:val="21"/>
              </w:rPr>
            </w:pPr>
            <w:r>
              <w:rPr>
                <w:rFonts w:hint="eastAsia" w:ascii="宋体" w:hAnsi="宋体" w:cs="Calibri"/>
                <w:szCs w:val="21"/>
              </w:rPr>
              <w:t>（5）</w:t>
            </w:r>
          </w:p>
        </w:tc>
        <w:tc>
          <w:tcPr>
            <w:tcW w:w="59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Calibri"/>
                <w:szCs w:val="21"/>
              </w:rPr>
            </w:pPr>
            <w:r>
              <w:rPr>
                <w:rFonts w:hint="eastAsia" w:ascii="宋体" w:hAnsi="宋体" w:cs="Calibri"/>
                <w:szCs w:val="21"/>
              </w:rPr>
              <w:t>交货周期最短的赋5分，其余的每增加2天减1分，本项赋分最低赋0分。</w:t>
            </w:r>
          </w:p>
        </w:tc>
      </w:tr>
    </w:tbl>
    <w:p>
      <w:pPr>
        <w:pStyle w:val="2"/>
        <w:spacing w:line="360" w:lineRule="auto"/>
        <w:ind w:firstLine="422" w:firstLineChars="200"/>
        <w:rPr>
          <w:b/>
          <w:szCs w:val="21"/>
        </w:rPr>
      </w:pPr>
      <w:r>
        <w:rPr>
          <w:rFonts w:hint="eastAsia"/>
          <w:b/>
          <w:szCs w:val="21"/>
        </w:rPr>
        <w:t>供货业绩如有不良记录，予以扣分；严重的，视为否决项</w:t>
      </w:r>
    </w:p>
    <w:p>
      <w:pPr>
        <w:pStyle w:val="2"/>
        <w:spacing w:line="360" w:lineRule="auto"/>
        <w:ind w:firstLine="420" w:firstLineChars="200"/>
        <w:rPr>
          <w:szCs w:val="21"/>
        </w:rPr>
      </w:pPr>
      <w:r>
        <w:rPr>
          <w:rFonts w:hint="eastAsia"/>
          <w:szCs w:val="21"/>
        </w:rPr>
        <w:t>根据招标前所收集的产品、供货、服务、合同履约等信息反馈情况（书面），每发生一例供货业绩不良问题，一般轻微项扣3分、严重项扣5分；如存在两家及以上单位反馈存在较严重合同履约问题的，扣30分，并取消中标资格，该投标人2年内不得参与招标人关于印刷品类的招投标项目。</w:t>
      </w:r>
    </w:p>
    <w:p>
      <w:pPr>
        <w:pStyle w:val="2"/>
        <w:spacing w:line="360" w:lineRule="auto"/>
        <w:rPr>
          <w:rFonts w:ascii="黑体" w:eastAsia="黑体"/>
          <w:b/>
          <w:bCs/>
          <w:color w:val="000000"/>
          <w:sz w:val="28"/>
        </w:rPr>
      </w:pPr>
      <w:r>
        <w:rPr>
          <w:rFonts w:hint="eastAsia" w:ascii="黑体" w:eastAsia="黑体"/>
          <w:b/>
          <w:bCs/>
          <w:color w:val="000000"/>
          <w:sz w:val="28"/>
        </w:rPr>
        <w:t>七、合同签订</w:t>
      </w:r>
    </w:p>
    <w:p>
      <w:pPr>
        <w:pStyle w:val="2"/>
        <w:spacing w:line="360" w:lineRule="auto"/>
        <w:ind w:firstLine="420" w:firstLineChars="200"/>
        <w:rPr>
          <w:color w:val="000000"/>
        </w:rPr>
      </w:pPr>
      <w:r>
        <w:rPr>
          <w:rFonts w:hint="eastAsia"/>
          <w:color w:val="000000"/>
        </w:rPr>
        <w:t>1、招标人根据评标工作小组的评标结果确定中标人，并书面通知中标人，招标人不承诺将合同授予报价最低的投标人。</w:t>
      </w:r>
    </w:p>
    <w:p>
      <w:pPr>
        <w:pStyle w:val="2"/>
        <w:spacing w:line="360" w:lineRule="auto"/>
        <w:ind w:firstLine="420" w:firstLineChars="200"/>
        <w:rPr>
          <w:color w:val="000000"/>
        </w:rPr>
      </w:pPr>
      <w:r>
        <w:rPr>
          <w:rFonts w:hint="eastAsia" w:hAnsi="宋体"/>
          <w:color w:val="000000"/>
          <w:szCs w:val="21"/>
        </w:rPr>
        <w:t>2、招标人发送《中标通知书》给中标人，中标人应及时与招标人联系，在规定的时间内（一般为接到通知后3个工作日内）到招标单位对《中标人推荐表》进行签字确认，如果中标人接到《中标通知书》后，</w:t>
      </w:r>
      <w:r>
        <w:rPr>
          <w:rFonts w:hint="eastAsia" w:hAnsi="宋体"/>
          <w:color w:val="000000"/>
        </w:rPr>
        <w:t>无不正当理由拒签合同、在签订合同时向招标人提出无理附加条件的，将取消该投标人的中标资格，</w:t>
      </w:r>
      <w:r>
        <w:rPr>
          <w:rFonts w:hint="eastAsia"/>
          <w:color w:val="000000"/>
        </w:rPr>
        <w:t>该投标人2年内不得参与招标人组织的印刷品类的招投标项目。</w:t>
      </w:r>
    </w:p>
    <w:p>
      <w:pPr>
        <w:pStyle w:val="2"/>
        <w:spacing w:line="360" w:lineRule="auto"/>
        <w:ind w:firstLine="422" w:firstLineChars="200"/>
        <w:rPr>
          <w:b/>
          <w:bCs/>
        </w:rPr>
      </w:pPr>
      <w:r>
        <w:rPr>
          <w:rFonts w:hint="eastAsia" w:hAnsi="宋体"/>
          <w:b/>
          <w:bCs/>
          <w:szCs w:val="21"/>
        </w:rPr>
        <w:t>3、合同订立后，一旦第一中标人由于履行合同义务的能力或信用有严重缺陷，招标人可以终止履行本合同，并要求该中标人返还已支付的款项，招标人不承担违约责任，同时</w:t>
      </w:r>
      <w:r>
        <w:rPr>
          <w:rFonts w:hint="eastAsia"/>
          <w:b/>
          <w:bCs/>
        </w:rPr>
        <w:t>该投标人2年内不得参与招标人组织的印刷品类的招投标项目</w:t>
      </w:r>
      <w:r>
        <w:rPr>
          <w:rFonts w:hint="eastAsia" w:hAnsi="宋体"/>
          <w:b/>
          <w:bCs/>
        </w:rPr>
        <w:t>；</w:t>
      </w:r>
      <w:r>
        <w:rPr>
          <w:rFonts w:hint="eastAsia" w:hAnsi="宋体"/>
          <w:b/>
          <w:bCs/>
          <w:szCs w:val="21"/>
        </w:rPr>
        <w:t>由第二顺位投标人继续签订合同，完成后续供货及服务。</w:t>
      </w:r>
    </w:p>
    <w:p>
      <w:pPr>
        <w:pStyle w:val="2"/>
        <w:spacing w:line="360" w:lineRule="auto"/>
        <w:ind w:firstLine="420" w:firstLineChars="200"/>
        <w:rPr>
          <w:rFonts w:hAnsi="宋体"/>
          <w:color w:val="000000"/>
          <w:szCs w:val="21"/>
        </w:rPr>
      </w:pPr>
      <w:r>
        <w:rPr>
          <w:rFonts w:hint="eastAsia" w:hAnsi="宋体"/>
          <w:color w:val="000000"/>
          <w:szCs w:val="21"/>
        </w:rPr>
        <w:t>4、中标人应当按照合同约定的履约责任，在保证质量的前提下完成中标项目，不得将中标项目转包或分包给他人，否则视为违约，招标人有权解除合同。</w:t>
      </w:r>
    </w:p>
    <w:p>
      <w:pPr>
        <w:pStyle w:val="2"/>
        <w:spacing w:line="360" w:lineRule="auto"/>
        <w:rPr>
          <w:rFonts w:ascii="黑体" w:eastAsia="黑体"/>
          <w:b/>
          <w:bCs/>
          <w:sz w:val="28"/>
        </w:rPr>
      </w:pPr>
      <w:r>
        <w:rPr>
          <w:rFonts w:hint="eastAsia" w:ascii="黑体" w:eastAsia="黑体"/>
          <w:b/>
          <w:bCs/>
          <w:sz w:val="28"/>
        </w:rPr>
        <w:t>八、废标及终止招标</w:t>
      </w:r>
    </w:p>
    <w:p>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520" w:lineRule="exact"/>
        <w:ind w:right="2" w:firstLine="420" w:firstLineChars="200"/>
        <w:rPr>
          <w:rFonts w:ascii="宋体" w:hAnsi="Courier New"/>
        </w:rPr>
      </w:pPr>
      <w:r>
        <w:rPr>
          <w:rFonts w:hint="eastAsia" w:ascii="宋体" w:hAnsi="Courier New"/>
        </w:rPr>
        <w:t>（1）投标人提供的有关资格、资质证明文件不合格、不真实或提供虚假投标材料；</w:t>
      </w:r>
    </w:p>
    <w:p>
      <w:pPr>
        <w:spacing w:line="520" w:lineRule="exact"/>
        <w:ind w:right="2" w:firstLine="420" w:firstLineChars="200"/>
        <w:rPr>
          <w:rFonts w:ascii="宋体" w:hAnsi="Courier New"/>
        </w:rPr>
      </w:pPr>
      <w:r>
        <w:rPr>
          <w:rFonts w:hint="eastAsia" w:ascii="宋体" w:hAnsi="Courier New"/>
        </w:rPr>
        <w:t>（2）投标人在报价有效期内撤回投标；</w:t>
      </w:r>
    </w:p>
    <w:p>
      <w:pPr>
        <w:spacing w:line="520" w:lineRule="exact"/>
        <w:ind w:right="2" w:firstLine="420" w:firstLineChars="200"/>
        <w:rPr>
          <w:rFonts w:ascii="宋体" w:hAnsi="Courier New"/>
        </w:rPr>
      </w:pPr>
      <w:r>
        <w:rPr>
          <w:rFonts w:hint="eastAsia" w:ascii="宋体" w:hAnsi="Courier New"/>
        </w:rPr>
        <w:t>（3）在整个评标过程中，投标人有企图影响评标结果公正性的任何活动；</w:t>
      </w:r>
    </w:p>
    <w:p>
      <w:pPr>
        <w:spacing w:line="520" w:lineRule="exact"/>
        <w:ind w:right="2" w:firstLine="420" w:firstLineChars="200"/>
        <w:rPr>
          <w:rFonts w:ascii="宋体" w:hAnsi="Courier New"/>
        </w:rPr>
      </w:pPr>
      <w:r>
        <w:rPr>
          <w:rFonts w:hint="eastAsia" w:ascii="宋体" w:hAnsi="Courier New"/>
        </w:rPr>
        <w:t>（4）投标人以任何方式诋毁其他投标人；</w:t>
      </w:r>
    </w:p>
    <w:p>
      <w:pPr>
        <w:spacing w:line="520" w:lineRule="exact"/>
        <w:ind w:right="2" w:firstLine="420" w:firstLineChars="200"/>
        <w:rPr>
          <w:rFonts w:ascii="宋体" w:hAnsi="Courier New"/>
        </w:rPr>
      </w:pPr>
      <w:r>
        <w:rPr>
          <w:rFonts w:hint="eastAsia" w:ascii="宋体" w:hAnsi="Courier New"/>
        </w:rPr>
        <w:t>（5）投标人串通投标；</w:t>
      </w:r>
    </w:p>
    <w:p>
      <w:pPr>
        <w:spacing w:line="520" w:lineRule="exact"/>
        <w:ind w:right="2" w:firstLine="420" w:firstLineChars="200"/>
        <w:rPr>
          <w:rFonts w:ascii="宋体" w:hAnsi="Courier New"/>
        </w:rPr>
      </w:pPr>
      <w:r>
        <w:rPr>
          <w:rFonts w:hint="eastAsia" w:ascii="宋体" w:hAnsi="Courier New"/>
        </w:rPr>
        <w:t>（6）以他人名义投标或者以其他方式弄虚作假，骗取中标的；</w:t>
      </w:r>
    </w:p>
    <w:p>
      <w:pPr>
        <w:spacing w:line="520" w:lineRule="exact"/>
        <w:ind w:right="2" w:firstLine="420" w:firstLineChars="200"/>
        <w:rPr>
          <w:rFonts w:ascii="宋体" w:hAnsi="Courier New"/>
        </w:rPr>
      </w:pPr>
      <w:r>
        <w:rPr>
          <w:rFonts w:hint="eastAsia" w:ascii="宋体" w:hAnsi="Courier New"/>
        </w:rPr>
        <w:t>（7）法律、法规规定的其他情况；</w:t>
      </w:r>
    </w:p>
    <w:p>
      <w:pPr>
        <w:spacing w:line="520" w:lineRule="exact"/>
        <w:ind w:right="2" w:firstLine="420" w:firstLineChars="200"/>
        <w:rPr>
          <w:rFonts w:ascii="宋体" w:hAnsi="Courier New"/>
        </w:rPr>
      </w:pPr>
      <w:r>
        <w:rPr>
          <w:rFonts w:hint="eastAsia" w:ascii="宋体" w:hAnsi="Courier New"/>
        </w:rPr>
        <w:t>（8）具有持股关系或者法定代表人（或负责人）同为一人的关联单位不得同时参加本项目同一包的投标，否则投标无效。</w:t>
      </w:r>
    </w:p>
    <w:p>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pPr>
        <w:spacing w:line="520" w:lineRule="exact"/>
        <w:ind w:left="945" w:leftChars="200" w:right="2" w:hanging="525" w:hangingChars="250"/>
        <w:rPr>
          <w:rFonts w:ascii="宋体" w:hAnsi="Courier New"/>
          <w:b/>
        </w:rPr>
      </w:pPr>
      <w:r>
        <w:rPr>
          <w:rFonts w:hint="eastAsia" w:ascii="宋体" w:hAnsi="Courier New"/>
        </w:rPr>
        <w:t>（1）竞价谈判</w:t>
      </w:r>
      <w:r>
        <w:rPr>
          <w:rFonts w:hint="eastAsia" w:ascii="宋体" w:hAnsi="Courier New"/>
          <w:b/>
        </w:rPr>
        <w:t>：</w:t>
      </w:r>
      <w:r>
        <w:rPr>
          <w:rFonts w:hint="eastAsia" w:ascii="宋体" w:hAnsi="Courier New"/>
        </w:rPr>
        <w:t>符合条件的投标人或者对招标文件做实质响应的投标人不足两家的；</w:t>
      </w:r>
    </w:p>
    <w:p>
      <w:pPr>
        <w:spacing w:line="520" w:lineRule="exact"/>
        <w:ind w:right="2" w:firstLine="420" w:firstLineChars="200"/>
        <w:rPr>
          <w:rFonts w:ascii="宋体" w:hAnsi="Courier New"/>
        </w:rPr>
      </w:pPr>
      <w:r>
        <w:rPr>
          <w:rFonts w:hint="eastAsia" w:ascii="宋体" w:hAnsi="Courier New"/>
        </w:rPr>
        <w:t>（2）出现影响采购公正的违法、违规行为的；</w:t>
      </w:r>
    </w:p>
    <w:p>
      <w:pPr>
        <w:spacing w:line="520" w:lineRule="exact"/>
        <w:ind w:right="2" w:firstLine="420" w:firstLineChars="200"/>
        <w:rPr>
          <w:rFonts w:ascii="宋体" w:hAnsi="Courier New"/>
        </w:rPr>
      </w:pPr>
      <w:r>
        <w:rPr>
          <w:rFonts w:hint="eastAsia" w:ascii="宋体" w:hAnsi="Courier New"/>
        </w:rPr>
        <w:t>（3）投标人的投标均超过了采购预算；</w:t>
      </w:r>
    </w:p>
    <w:p>
      <w:pPr>
        <w:spacing w:line="520" w:lineRule="exact"/>
        <w:ind w:right="2" w:firstLine="420" w:firstLineChars="200"/>
        <w:rPr>
          <w:rFonts w:ascii="宋体" w:hAnsi="Courier New"/>
        </w:rPr>
      </w:pPr>
      <w:r>
        <w:rPr>
          <w:rFonts w:hint="eastAsia" w:ascii="宋体" w:hAnsi="Courier New"/>
        </w:rPr>
        <w:t>（4）因重大变故，采购任务取消的；</w:t>
      </w:r>
    </w:p>
    <w:p>
      <w:pPr>
        <w:spacing w:line="520" w:lineRule="exact"/>
        <w:ind w:right="2" w:firstLine="420" w:firstLineChars="200"/>
        <w:rPr>
          <w:rFonts w:ascii="宋体" w:hAnsi="Courier New"/>
        </w:rPr>
      </w:pPr>
      <w:r>
        <w:rPr>
          <w:rFonts w:hint="eastAsia" w:ascii="宋体" w:hAnsi="Courier New"/>
        </w:rPr>
        <w:t>（5）法律、法规规定的其他情况；</w:t>
      </w:r>
    </w:p>
    <w:p>
      <w:pPr>
        <w:pStyle w:val="2"/>
        <w:spacing w:line="360" w:lineRule="auto"/>
        <w:rPr>
          <w:rFonts w:ascii="黑体" w:eastAsia="黑体"/>
          <w:b/>
          <w:bCs/>
          <w:sz w:val="28"/>
        </w:rPr>
      </w:pPr>
      <w:r>
        <w:rPr>
          <w:rFonts w:hint="eastAsia" w:ascii="黑体" w:eastAsia="黑体"/>
          <w:b/>
          <w:bCs/>
          <w:sz w:val="28"/>
        </w:rPr>
        <w:t>九、投标文件格式</w:t>
      </w:r>
    </w:p>
    <w:p>
      <w:pPr>
        <w:pStyle w:val="2"/>
        <w:spacing w:line="360" w:lineRule="auto"/>
        <w:ind w:left="420" w:hanging="420" w:hangingChars="200"/>
      </w:pPr>
      <w:r>
        <w:rPr>
          <w:rFonts w:hint="eastAsia"/>
        </w:rPr>
        <w:t xml:space="preserve">    详见附件格式1</w:t>
      </w:r>
      <w:r>
        <w:t>—</w:t>
      </w:r>
      <w:r>
        <w:rPr>
          <w:rFonts w:hint="eastAsia"/>
        </w:rPr>
        <w:t>8。</w:t>
      </w:r>
    </w:p>
    <w:p>
      <w:pPr>
        <w:pStyle w:val="2"/>
        <w:numPr>
          <w:ilvl w:val="0"/>
          <w:numId w:val="2"/>
        </w:numPr>
        <w:spacing w:line="360" w:lineRule="auto"/>
        <w:rPr>
          <w:rFonts w:ascii="黑体" w:eastAsia="黑体"/>
          <w:b/>
          <w:bCs/>
          <w:sz w:val="28"/>
        </w:rPr>
      </w:pPr>
      <w:r>
        <w:rPr>
          <w:rFonts w:hint="eastAsia" w:ascii="黑体" w:eastAsia="黑体"/>
          <w:b/>
          <w:bCs/>
          <w:sz w:val="28"/>
        </w:rPr>
        <w:t>技术协议书</w:t>
      </w:r>
    </w:p>
    <w:p>
      <w:pPr>
        <w:pStyle w:val="2"/>
        <w:spacing w:line="360" w:lineRule="auto"/>
        <w:ind w:left="214" w:leftChars="102" w:firstLine="105" w:firstLineChars="50"/>
        <w:rPr>
          <w:color w:val="0000FF"/>
          <w:szCs w:val="21"/>
        </w:rPr>
      </w:pPr>
      <w:r>
        <w:rPr>
          <w:b/>
          <w:szCs w:val="21"/>
        </w:rPr>
        <w:t>一、项目名称：</w:t>
      </w:r>
      <w:r>
        <w:rPr>
          <w:rFonts w:hint="eastAsia"/>
          <w:color w:val="000000"/>
        </w:rPr>
        <w:t>中国重汽集团职能部室印刷品采购</w:t>
      </w:r>
    </w:p>
    <w:p>
      <w:pPr>
        <w:pStyle w:val="2"/>
        <w:spacing w:line="360" w:lineRule="auto"/>
        <w:ind w:left="214" w:leftChars="102" w:firstLine="105" w:firstLineChars="50"/>
        <w:rPr>
          <w:szCs w:val="21"/>
        </w:rPr>
      </w:pPr>
      <w:r>
        <w:rPr>
          <w:b/>
          <w:szCs w:val="21"/>
        </w:rPr>
        <w:t>二、数量</w:t>
      </w:r>
      <w:r>
        <w:rPr>
          <w:rFonts w:hint="eastAsia"/>
          <w:b/>
          <w:szCs w:val="21"/>
        </w:rPr>
        <w:t>：</w:t>
      </w:r>
      <w:r>
        <w:rPr>
          <w:rFonts w:hint="eastAsia"/>
          <w:szCs w:val="21"/>
        </w:rPr>
        <w:t>根据集团部室年度使用需求待定。</w:t>
      </w:r>
    </w:p>
    <w:p>
      <w:pPr>
        <w:pStyle w:val="2"/>
        <w:spacing w:line="360" w:lineRule="auto"/>
        <w:ind w:left="214" w:leftChars="102" w:firstLine="105" w:firstLineChars="50"/>
        <w:rPr>
          <w:szCs w:val="21"/>
        </w:rPr>
      </w:pPr>
      <w:r>
        <w:rPr>
          <w:rFonts w:hint="eastAsia"/>
          <w:b/>
          <w:szCs w:val="21"/>
        </w:rPr>
        <w:t>三</w:t>
      </w:r>
      <w:r>
        <w:rPr>
          <w:b/>
          <w:szCs w:val="21"/>
        </w:rPr>
        <w:t>、用途：</w:t>
      </w:r>
      <w:r>
        <w:rPr>
          <w:rFonts w:hint="eastAsia"/>
          <w:szCs w:val="21"/>
        </w:rPr>
        <w:t>用于集团部室所需印刷品。</w:t>
      </w:r>
    </w:p>
    <w:p>
      <w:pPr>
        <w:pStyle w:val="2"/>
        <w:spacing w:line="360" w:lineRule="auto"/>
        <w:ind w:left="214" w:leftChars="102" w:firstLine="105" w:firstLineChars="50"/>
        <w:rPr>
          <w:szCs w:val="21"/>
        </w:rPr>
      </w:pPr>
      <w:r>
        <w:rPr>
          <w:rFonts w:hint="eastAsia"/>
          <w:b/>
          <w:szCs w:val="21"/>
        </w:rPr>
        <w:t>四、产品：</w:t>
      </w:r>
    </w:p>
    <w:p>
      <w:pPr>
        <w:spacing w:line="360" w:lineRule="auto"/>
        <w:ind w:left="840" w:leftChars="200" w:hanging="420" w:hangingChars="200"/>
        <w:rPr>
          <w:rFonts w:ascii="宋体" w:hAnsi="Courier New"/>
          <w:szCs w:val="21"/>
        </w:rPr>
      </w:pPr>
      <w:r>
        <w:rPr>
          <w:rFonts w:hint="eastAsia" w:ascii="宋体" w:hAnsi="Courier New"/>
          <w:szCs w:val="21"/>
        </w:rPr>
        <w:t>（1）</w:t>
      </w:r>
      <w:r>
        <w:rPr>
          <w:rFonts w:ascii="宋体" w:hAnsi="Courier New"/>
          <w:szCs w:val="21"/>
        </w:rPr>
        <w:t>到货地点：</w:t>
      </w:r>
      <w:r>
        <w:rPr>
          <w:rFonts w:hint="eastAsia" w:ascii="宋体" w:hAnsi="Courier New"/>
          <w:szCs w:val="21"/>
        </w:rPr>
        <w:t>济南本地（买方采购时具体告知）；</w:t>
      </w:r>
    </w:p>
    <w:p>
      <w:pPr>
        <w:spacing w:line="360" w:lineRule="auto"/>
        <w:ind w:left="840" w:leftChars="200" w:hanging="420" w:hangingChars="200"/>
        <w:rPr>
          <w:rFonts w:ascii="宋体" w:hAnsi="Courier New"/>
          <w:szCs w:val="21"/>
        </w:rPr>
      </w:pPr>
      <w:r>
        <w:rPr>
          <w:rFonts w:hint="eastAsia" w:ascii="宋体" w:hAnsi="Courier New"/>
          <w:szCs w:val="21"/>
        </w:rPr>
        <w:t>（2）</w:t>
      </w:r>
      <w:r>
        <w:rPr>
          <w:rFonts w:ascii="宋体" w:hAnsi="Courier New"/>
          <w:szCs w:val="21"/>
        </w:rPr>
        <w:t>主要技术参数</w:t>
      </w:r>
      <w:r>
        <w:rPr>
          <w:rFonts w:hint="eastAsia" w:ascii="宋体" w:hAnsi="Courier New"/>
          <w:szCs w:val="21"/>
        </w:rPr>
        <w:t>：要求投标产品参数不得产生负偏离；</w:t>
      </w:r>
    </w:p>
    <w:p>
      <w:pPr>
        <w:pStyle w:val="2"/>
        <w:spacing w:line="360" w:lineRule="auto"/>
        <w:ind w:firstLine="316" w:firstLineChars="150"/>
        <w:rPr>
          <w:rFonts w:hAnsi="宋体"/>
          <w:b/>
          <w:bCs/>
        </w:rPr>
      </w:pPr>
      <w:r>
        <w:rPr>
          <w:rFonts w:hint="eastAsia" w:hAnsi="宋体"/>
          <w:b/>
          <w:bCs/>
        </w:rPr>
        <w:t>五</w:t>
      </w:r>
      <w:r>
        <w:rPr>
          <w:rFonts w:hAnsi="宋体"/>
          <w:b/>
          <w:bCs/>
        </w:rPr>
        <w:t>、服务</w:t>
      </w:r>
    </w:p>
    <w:p>
      <w:pPr>
        <w:pStyle w:val="2"/>
        <w:spacing w:line="360" w:lineRule="auto"/>
        <w:ind w:left="855" w:leftChars="207" w:hanging="420" w:hangingChars="200"/>
        <w:rPr>
          <w:rFonts w:hAnsi="宋体"/>
        </w:rPr>
      </w:pPr>
      <w:r>
        <w:rPr>
          <w:rFonts w:hint="eastAsia" w:hAnsi="宋体"/>
        </w:rPr>
        <w:t>1、</w:t>
      </w:r>
      <w:r>
        <w:rPr>
          <w:rFonts w:hAnsi="宋体"/>
        </w:rPr>
        <w:t>保修期内</w:t>
      </w:r>
      <w:r>
        <w:rPr>
          <w:rFonts w:hint="eastAsia" w:hAnsi="宋体"/>
        </w:rPr>
        <w:t>如产品出现质量问题，</w:t>
      </w:r>
      <w:r>
        <w:rPr>
          <w:rFonts w:hAnsi="宋体"/>
        </w:rPr>
        <w:t>必须</w:t>
      </w:r>
      <w:r>
        <w:rPr>
          <w:rFonts w:hint="eastAsia" w:hAnsi="宋体"/>
        </w:rPr>
        <w:t>由产品</w:t>
      </w:r>
      <w:r>
        <w:rPr>
          <w:rFonts w:hAnsi="宋体"/>
        </w:rPr>
        <w:t>生产厂家提供</w:t>
      </w:r>
      <w:r>
        <w:rPr>
          <w:rFonts w:hint="eastAsia" w:hAnsi="宋体"/>
        </w:rPr>
        <w:t>免费</w:t>
      </w:r>
      <w:r>
        <w:rPr>
          <w:rFonts w:hAnsi="宋体"/>
        </w:rPr>
        <w:t>保修服务；</w:t>
      </w:r>
      <w:r>
        <w:rPr>
          <w:rFonts w:hint="eastAsia" w:hAnsi="宋体"/>
        </w:rPr>
        <w:t>并免费更换配件；</w:t>
      </w:r>
    </w:p>
    <w:p>
      <w:pPr>
        <w:pStyle w:val="2"/>
        <w:spacing w:line="360" w:lineRule="auto"/>
        <w:ind w:left="708" w:leftChars="187" w:hanging="315" w:hangingChars="150"/>
        <w:rPr>
          <w:rFonts w:hAnsi="宋体"/>
        </w:rPr>
      </w:pPr>
      <w:r>
        <w:rPr>
          <w:rFonts w:hint="eastAsia" w:hAnsi="宋体"/>
        </w:rPr>
        <w:t>2、</w:t>
      </w:r>
      <w:r>
        <w:rPr>
          <w:rFonts w:hAnsi="宋体"/>
        </w:rPr>
        <w:t>卖方</w:t>
      </w:r>
      <w:r>
        <w:rPr>
          <w:rFonts w:hint="eastAsia" w:hAnsi="宋体"/>
        </w:rPr>
        <w:t>有义务就</w:t>
      </w:r>
      <w:r>
        <w:rPr>
          <w:rFonts w:hAnsi="宋体"/>
        </w:rPr>
        <w:t>产品正确使用和功能开发</w:t>
      </w:r>
      <w:r>
        <w:rPr>
          <w:rFonts w:hint="eastAsia" w:hAnsi="宋体"/>
        </w:rPr>
        <w:t>事宜向买方提出</w:t>
      </w:r>
      <w:r>
        <w:rPr>
          <w:rFonts w:hAnsi="宋体"/>
        </w:rPr>
        <w:t>指导</w:t>
      </w:r>
      <w:r>
        <w:rPr>
          <w:rFonts w:hint="eastAsia" w:hAnsi="宋体"/>
        </w:rPr>
        <w:t>性</w:t>
      </w:r>
      <w:r>
        <w:rPr>
          <w:rFonts w:hAnsi="宋体"/>
        </w:rPr>
        <w:t>意见和合理化建议，提醒买方对各重要部件的标定、检查、维护及操作注意事项等</w:t>
      </w:r>
      <w:r>
        <w:rPr>
          <w:rFonts w:hint="eastAsia" w:hAnsi="宋体"/>
        </w:rPr>
        <w:t>，并</w:t>
      </w:r>
      <w:r>
        <w:rPr>
          <w:rFonts w:hAnsi="宋体"/>
        </w:rPr>
        <w:t>提供各种</w:t>
      </w:r>
      <w:r>
        <w:rPr>
          <w:rFonts w:hint="eastAsia" w:hAnsi="宋体"/>
        </w:rPr>
        <w:t>免费</w:t>
      </w:r>
      <w:r>
        <w:rPr>
          <w:rFonts w:hAnsi="宋体"/>
        </w:rPr>
        <w:t>咨询服务</w:t>
      </w:r>
      <w:r>
        <w:rPr>
          <w:rFonts w:hint="eastAsia" w:hAnsi="宋体"/>
        </w:rPr>
        <w:t>。</w:t>
      </w:r>
    </w:p>
    <w:p>
      <w:pPr>
        <w:pStyle w:val="2"/>
        <w:spacing w:line="360" w:lineRule="auto"/>
        <w:ind w:left="210" w:leftChars="-100" w:hanging="420" w:hangingChars="200"/>
      </w:pPr>
    </w:p>
    <w:p>
      <w:pPr>
        <w:pStyle w:val="2"/>
        <w:spacing w:line="360" w:lineRule="auto"/>
        <w:rPr>
          <w:rFonts w:ascii="黑体" w:eastAsia="黑体"/>
          <w:b/>
          <w:bCs/>
          <w:sz w:val="28"/>
        </w:rPr>
      </w:pPr>
      <w:r>
        <w:rPr>
          <w:rFonts w:hint="eastAsia" w:ascii="黑体" w:eastAsia="黑体"/>
          <w:b/>
          <w:bCs/>
          <w:sz w:val="28"/>
        </w:rPr>
        <w:t>十一、本次招标最终解释权归中国重型汽车集团有限公司。</w:t>
      </w:r>
    </w:p>
    <w:p>
      <w:pPr>
        <w:pStyle w:val="2"/>
        <w:spacing w:line="360" w:lineRule="auto"/>
        <w:rPr>
          <w:rFonts w:ascii="黑体" w:eastAsia="黑体"/>
          <w:b/>
          <w:bCs/>
          <w:sz w:val="28"/>
        </w:rPr>
      </w:pPr>
    </w:p>
    <w:p>
      <w:pPr>
        <w:pStyle w:val="2"/>
        <w:spacing w:line="360" w:lineRule="auto"/>
        <w:rPr>
          <w:rFonts w:ascii="黑体" w:eastAsia="黑体"/>
          <w:b/>
          <w:bCs/>
          <w:sz w:val="28"/>
        </w:rPr>
      </w:pPr>
    </w:p>
    <w:p/>
    <w:p/>
    <w:p/>
    <w:p/>
    <w:p/>
    <w:p/>
    <w:p/>
    <w:p/>
    <w:p/>
    <w:p/>
    <w:p/>
    <w:p/>
    <w:p/>
    <w:p/>
    <w:p/>
    <w:p/>
    <w:p/>
    <w:p/>
    <w:p/>
    <w:p/>
    <w:p/>
    <w:p/>
    <w:p/>
    <w:p/>
    <w:p/>
    <w:p/>
    <w:p/>
    <w:p/>
    <w:p/>
    <w:p>
      <w:pPr>
        <w:jc w:val="left"/>
        <w:rPr>
          <w:rFonts w:hint="eastAsia" w:eastAsia="黑体"/>
          <w:bCs/>
          <w:sz w:val="28"/>
        </w:rPr>
      </w:pPr>
    </w:p>
    <w:p>
      <w:pPr>
        <w:jc w:val="left"/>
        <w:rPr>
          <w:rFonts w:hint="eastAsia" w:eastAsia="黑体"/>
          <w:bCs/>
          <w:sz w:val="28"/>
        </w:rPr>
      </w:pPr>
    </w:p>
    <w:p>
      <w:pPr>
        <w:jc w:val="left"/>
        <w:rPr>
          <w:rFonts w:eastAsia="黑体"/>
          <w:bCs/>
          <w:sz w:val="28"/>
        </w:rPr>
      </w:pPr>
      <w:r>
        <w:rPr>
          <w:rFonts w:hint="eastAsia" w:eastAsia="黑体"/>
          <w:bCs/>
          <w:sz w:val="28"/>
        </w:rPr>
        <w:t>附件：</w:t>
      </w:r>
    </w:p>
    <w:p>
      <w:pPr>
        <w:jc w:val="center"/>
        <w:rPr>
          <w:rFonts w:eastAsia="黑体"/>
          <w:b/>
          <w:bCs/>
          <w:sz w:val="28"/>
        </w:rPr>
      </w:pPr>
      <w:r>
        <w:rPr>
          <w:rFonts w:hint="eastAsia" w:eastAsia="黑体"/>
          <w:b/>
          <w:bCs/>
          <w:sz w:val="28"/>
        </w:rPr>
        <w:t xml:space="preserve">  投标报名表</w:t>
      </w:r>
    </w:p>
    <w:p>
      <w:pPr>
        <w:ind w:firstLine="120" w:firstLineChars="50"/>
        <w:rPr>
          <w:sz w:val="24"/>
        </w:rPr>
      </w:pPr>
      <w:r>
        <w:rPr>
          <w:rFonts w:hint="eastAsia"/>
          <w:sz w:val="24"/>
        </w:rPr>
        <w:t>公章：</w:t>
      </w:r>
    </w:p>
    <w:tbl>
      <w:tblPr>
        <w:tblStyle w:val="4"/>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526"/>
        <w:gridCol w:w="2272"/>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801" w:type="dxa"/>
            <w:vAlign w:val="center"/>
          </w:tcPr>
          <w:p>
            <w:pPr>
              <w:jc w:val="center"/>
              <w:rPr>
                <w:sz w:val="24"/>
                <w:szCs w:val="24"/>
              </w:rPr>
            </w:pPr>
            <w:r>
              <w:rPr>
                <w:rFonts w:hint="eastAsia"/>
                <w:sz w:val="24"/>
                <w:szCs w:val="24"/>
              </w:rPr>
              <w:t>项目名称</w:t>
            </w:r>
          </w:p>
        </w:tc>
        <w:tc>
          <w:tcPr>
            <w:tcW w:w="7123" w:type="dxa"/>
            <w:gridSpan w:val="3"/>
            <w:vAlign w:val="center"/>
          </w:tcPr>
          <w:p>
            <w:pPr>
              <w:spacing w:line="360" w:lineRule="auto"/>
              <w:ind w:firstLine="420" w:firstLineChars="200"/>
              <w:jc w:val="center"/>
              <w:rPr>
                <w:rFonts w:ascii="宋体" w:hAnsi="Courier New"/>
              </w:rPr>
            </w:pPr>
            <w:r>
              <w:t>中国重</w:t>
            </w:r>
            <w:r>
              <w:rPr>
                <w:rFonts w:hint="eastAsia"/>
              </w:rPr>
              <w:t>型</w:t>
            </w:r>
            <w:r>
              <w:t>汽</w:t>
            </w:r>
            <w:r>
              <w:rPr>
                <w:rFonts w:hint="eastAsia"/>
              </w:rPr>
              <w:t>车集团包装饮用水采购项目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801" w:type="dxa"/>
            <w:vAlign w:val="center"/>
          </w:tcPr>
          <w:p>
            <w:pPr>
              <w:jc w:val="center"/>
              <w:rPr>
                <w:sz w:val="24"/>
                <w:szCs w:val="24"/>
              </w:rPr>
            </w:pPr>
            <w:r>
              <w:rPr>
                <w:rFonts w:hint="eastAsia"/>
                <w:sz w:val="24"/>
                <w:szCs w:val="24"/>
              </w:rPr>
              <w:t>投标单位</w:t>
            </w:r>
          </w:p>
          <w:p>
            <w:pPr>
              <w:jc w:val="center"/>
              <w:rPr>
                <w:sz w:val="24"/>
                <w:szCs w:val="24"/>
              </w:rPr>
            </w:pPr>
            <w:r>
              <w:rPr>
                <w:rFonts w:hint="eastAsia"/>
                <w:sz w:val="24"/>
                <w:szCs w:val="24"/>
              </w:rPr>
              <w:t>（全称）</w:t>
            </w:r>
          </w:p>
        </w:tc>
        <w:tc>
          <w:tcPr>
            <w:tcW w:w="7123" w:type="dxa"/>
            <w:gridSpan w:val="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801" w:type="dxa"/>
            <w:vAlign w:val="center"/>
          </w:tcPr>
          <w:p>
            <w:pPr>
              <w:jc w:val="center"/>
              <w:rPr>
                <w:sz w:val="24"/>
                <w:szCs w:val="24"/>
              </w:rPr>
            </w:pPr>
            <w:r>
              <w:rPr>
                <w:rFonts w:hint="eastAsia"/>
                <w:sz w:val="24"/>
                <w:szCs w:val="24"/>
              </w:rPr>
              <w:t>投标单位</w:t>
            </w:r>
          </w:p>
          <w:p>
            <w:pPr>
              <w:jc w:val="center"/>
              <w:rPr>
                <w:sz w:val="24"/>
                <w:szCs w:val="24"/>
              </w:rPr>
            </w:pPr>
            <w:r>
              <w:rPr>
                <w:rFonts w:hint="eastAsia"/>
                <w:sz w:val="24"/>
                <w:szCs w:val="24"/>
              </w:rPr>
              <w:t>简介</w:t>
            </w:r>
          </w:p>
          <w:p>
            <w:pPr>
              <w:jc w:val="center"/>
              <w:rPr>
                <w:sz w:val="24"/>
                <w:szCs w:val="24"/>
              </w:rPr>
            </w:pPr>
          </w:p>
        </w:tc>
        <w:tc>
          <w:tcPr>
            <w:tcW w:w="7123" w:type="dxa"/>
            <w:gridSpan w:val="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801" w:type="dxa"/>
            <w:vAlign w:val="center"/>
          </w:tcPr>
          <w:p>
            <w:pPr>
              <w:jc w:val="center"/>
              <w:rPr>
                <w:sz w:val="24"/>
                <w:szCs w:val="24"/>
              </w:rPr>
            </w:pPr>
            <w:r>
              <w:rPr>
                <w:rFonts w:hint="eastAsia"/>
                <w:sz w:val="24"/>
                <w:szCs w:val="24"/>
              </w:rPr>
              <w:t>项目负责人</w:t>
            </w:r>
          </w:p>
        </w:tc>
        <w:tc>
          <w:tcPr>
            <w:tcW w:w="2526" w:type="dxa"/>
            <w:vAlign w:val="center"/>
          </w:tcPr>
          <w:p>
            <w:pPr>
              <w:jc w:val="center"/>
              <w:rPr>
                <w:sz w:val="24"/>
                <w:szCs w:val="24"/>
              </w:rPr>
            </w:pPr>
          </w:p>
        </w:tc>
        <w:tc>
          <w:tcPr>
            <w:tcW w:w="2272" w:type="dxa"/>
            <w:vAlign w:val="center"/>
          </w:tcPr>
          <w:p>
            <w:pPr>
              <w:jc w:val="center"/>
              <w:rPr>
                <w:sz w:val="24"/>
                <w:szCs w:val="24"/>
              </w:rPr>
            </w:pPr>
            <w:r>
              <w:rPr>
                <w:rFonts w:hint="eastAsia"/>
                <w:sz w:val="24"/>
                <w:szCs w:val="24"/>
              </w:rPr>
              <w:t>联系电话</w:t>
            </w:r>
          </w:p>
        </w:tc>
        <w:tc>
          <w:tcPr>
            <w:tcW w:w="2325"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801" w:type="dxa"/>
            <w:vAlign w:val="center"/>
          </w:tcPr>
          <w:p>
            <w:pPr>
              <w:jc w:val="center"/>
              <w:rPr>
                <w:sz w:val="24"/>
                <w:szCs w:val="24"/>
              </w:rPr>
            </w:pPr>
            <w:r>
              <w:rPr>
                <w:rFonts w:hint="eastAsia"/>
                <w:sz w:val="24"/>
                <w:szCs w:val="24"/>
              </w:rPr>
              <w:t>公司电话</w:t>
            </w:r>
          </w:p>
        </w:tc>
        <w:tc>
          <w:tcPr>
            <w:tcW w:w="2526" w:type="dxa"/>
            <w:vAlign w:val="center"/>
          </w:tcPr>
          <w:p>
            <w:pPr>
              <w:jc w:val="center"/>
              <w:rPr>
                <w:sz w:val="24"/>
                <w:szCs w:val="24"/>
              </w:rPr>
            </w:pPr>
          </w:p>
        </w:tc>
        <w:tc>
          <w:tcPr>
            <w:tcW w:w="2272" w:type="dxa"/>
            <w:vAlign w:val="center"/>
          </w:tcPr>
          <w:p>
            <w:pPr>
              <w:jc w:val="center"/>
              <w:rPr>
                <w:sz w:val="24"/>
                <w:szCs w:val="24"/>
              </w:rPr>
            </w:pPr>
            <w:r>
              <w:rPr>
                <w:rFonts w:hint="eastAsia"/>
                <w:sz w:val="24"/>
                <w:szCs w:val="24"/>
              </w:rPr>
              <w:t>传真</w:t>
            </w:r>
          </w:p>
        </w:tc>
        <w:tc>
          <w:tcPr>
            <w:tcW w:w="2325"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801" w:type="dxa"/>
            <w:vAlign w:val="center"/>
          </w:tcPr>
          <w:p>
            <w:pPr>
              <w:jc w:val="center"/>
              <w:rPr>
                <w:sz w:val="24"/>
                <w:szCs w:val="24"/>
              </w:rPr>
            </w:pPr>
            <w:r>
              <w:rPr>
                <w:rFonts w:hint="eastAsia"/>
                <w:sz w:val="24"/>
                <w:szCs w:val="24"/>
              </w:rPr>
              <w:t>E-mail</w:t>
            </w:r>
          </w:p>
        </w:tc>
        <w:tc>
          <w:tcPr>
            <w:tcW w:w="7123" w:type="dxa"/>
            <w:gridSpan w:val="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801" w:type="dxa"/>
            <w:vAlign w:val="center"/>
          </w:tcPr>
          <w:p>
            <w:pPr>
              <w:jc w:val="center"/>
              <w:rPr>
                <w:sz w:val="24"/>
                <w:szCs w:val="24"/>
              </w:rPr>
            </w:pPr>
            <w:r>
              <w:rPr>
                <w:rFonts w:hint="eastAsia"/>
                <w:sz w:val="24"/>
                <w:szCs w:val="24"/>
              </w:rPr>
              <w:t>报名时间</w:t>
            </w:r>
          </w:p>
        </w:tc>
        <w:tc>
          <w:tcPr>
            <w:tcW w:w="7123" w:type="dxa"/>
            <w:gridSpan w:val="3"/>
            <w:vAlign w:val="center"/>
          </w:tcPr>
          <w:p>
            <w:pPr>
              <w:jc w:val="center"/>
              <w:rPr>
                <w:sz w:val="24"/>
                <w:szCs w:val="24"/>
              </w:rPr>
            </w:pPr>
            <w:r>
              <w:rPr>
                <w:rFonts w:hint="eastAsia"/>
                <w:sz w:val="24"/>
                <w:szCs w:val="24"/>
              </w:rPr>
              <w:t>年    月    日</w:t>
            </w:r>
          </w:p>
        </w:tc>
      </w:tr>
    </w:tbl>
    <w:p>
      <w:pPr>
        <w:ind w:left="472" w:right="69" w:rightChars="33" w:hanging="472" w:hangingChars="196"/>
        <w:rPr>
          <w:rFonts w:ascii="宋体" w:hAnsi="宋体"/>
          <w:sz w:val="24"/>
        </w:rPr>
      </w:pPr>
      <w:r>
        <w:rPr>
          <w:rFonts w:hint="eastAsia" w:ascii="宋体" w:hAnsi="宋体"/>
          <w:b/>
          <w:sz w:val="24"/>
        </w:rPr>
        <w:t>注：</w:t>
      </w:r>
      <w:r>
        <w:rPr>
          <w:rFonts w:hint="eastAsia" w:ascii="宋体" w:hAnsi="宋体"/>
          <w:sz w:val="24"/>
        </w:rPr>
        <w:t>请投标单位认真填写并加盖公章，并于规定时间前回传。缺项及不按要求时间回复均视为自动放弃本次投标资格。</w:t>
      </w:r>
    </w:p>
    <w:p>
      <w:pPr>
        <w:rPr>
          <w:rFonts w:eastAsia="黑体"/>
          <w:b/>
          <w:bCs/>
          <w:sz w:val="28"/>
        </w:rPr>
      </w:pPr>
    </w:p>
    <w:p>
      <w:pPr>
        <w:rPr>
          <w:rFonts w:ascii="宋体" w:hAnsi="宋体"/>
          <w:sz w:val="24"/>
        </w:rPr>
      </w:pPr>
      <w:r>
        <w:rPr>
          <w:rFonts w:hint="eastAsia" w:ascii="宋体" w:hAnsi="宋体"/>
          <w:sz w:val="24"/>
        </w:rPr>
        <w:t>投标人名称：                   授权代表签字：            日期：</w:t>
      </w:r>
    </w:p>
    <w:p>
      <w:pPr>
        <w:rPr>
          <w:rFonts w:ascii="宋体" w:hAnsi="宋体"/>
          <w:b/>
          <w:sz w:val="24"/>
        </w:rPr>
      </w:pPr>
    </w:p>
    <w:p/>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325B9A"/>
    <w:multiLevelType w:val="multilevel"/>
    <w:tmpl w:val="23325B9A"/>
    <w:lvl w:ilvl="0" w:tentative="0">
      <w:start w:val="2"/>
      <w:numFmt w:val="japaneseCounting"/>
      <w:lvlText w:val="%1、"/>
      <w:lvlJc w:val="left"/>
      <w:pPr>
        <w:ind w:left="600" w:hanging="6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71F24D8"/>
    <w:multiLevelType w:val="singleLevel"/>
    <w:tmpl w:val="571F24D8"/>
    <w:lvl w:ilvl="0" w:tentative="0">
      <w:start w:val="10"/>
      <w:numFmt w:val="chineseCounting"/>
      <w:suff w:val="nothing"/>
      <w:lvlText w:val="%1、"/>
      <w:lvlJc w:val="left"/>
      <w:rPr>
        <w:rFonts w:hint="eastAsia"/>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3D"/>
    <w:rsid w:val="001B198A"/>
    <w:rsid w:val="004B32EF"/>
    <w:rsid w:val="005F069E"/>
    <w:rsid w:val="0060034A"/>
    <w:rsid w:val="00846721"/>
    <w:rsid w:val="008F5192"/>
    <w:rsid w:val="00A72B18"/>
    <w:rsid w:val="00BA3DFC"/>
    <w:rsid w:val="00BA7D77"/>
    <w:rsid w:val="00E66D73"/>
    <w:rsid w:val="00F12E5B"/>
    <w:rsid w:val="00F6143D"/>
    <w:rsid w:val="04676382"/>
    <w:rsid w:val="08F74E9F"/>
    <w:rsid w:val="099578E8"/>
    <w:rsid w:val="14752E4F"/>
    <w:rsid w:val="17714D85"/>
    <w:rsid w:val="19EF056A"/>
    <w:rsid w:val="227E7EF6"/>
    <w:rsid w:val="26855CD9"/>
    <w:rsid w:val="36AB6915"/>
    <w:rsid w:val="3F1251DD"/>
    <w:rsid w:val="46805740"/>
    <w:rsid w:val="4D1E6194"/>
    <w:rsid w:val="505D27C5"/>
    <w:rsid w:val="51EE696A"/>
    <w:rsid w:val="530323B4"/>
    <w:rsid w:val="6D710D54"/>
    <w:rsid w:val="75B21806"/>
    <w:rsid w:val="7C650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6"/>
    <w:semiHidden/>
    <w:unhideWhenUsed/>
    <w:qFormat/>
    <w:uiPriority w:val="0"/>
    <w:rPr>
      <w:rFonts w:ascii="宋体" w:hAnsi="Courier New"/>
    </w:rPr>
  </w:style>
  <w:style w:type="paragraph" w:styleId="3">
    <w:name w:val="toc 1"/>
    <w:basedOn w:val="1"/>
    <w:next w:val="1"/>
    <w:semiHidden/>
    <w:qFormat/>
    <w:uiPriority w:val="0"/>
    <w:pPr>
      <w:spacing w:line="360" w:lineRule="auto"/>
      <w:jc w:val="left"/>
    </w:pPr>
    <w:rPr>
      <w:rFonts w:ascii="宋体" w:hAnsi="宋体"/>
      <w:b/>
      <w:caps/>
      <w:color w:val="FF0000"/>
      <w:szCs w:val="21"/>
    </w:rPr>
  </w:style>
  <w:style w:type="character" w:customStyle="1" w:styleId="6">
    <w:name w:val="纯文本 字符"/>
    <w:basedOn w:val="5"/>
    <w:link w:val="2"/>
    <w:semiHidden/>
    <w:qFormat/>
    <w:uiPriority w:val="0"/>
    <w:rPr>
      <w:rFonts w:ascii="宋体" w:hAnsi="Courier New" w:eastAsia="宋体" w:cs="Times New Roman"/>
      <w:szCs w:val="20"/>
    </w:rPr>
  </w:style>
  <w:style w:type="paragraph" w:customStyle="1" w:styleId="7">
    <w:name w:val="1"/>
    <w:basedOn w:val="1"/>
    <w:qFormat/>
    <w:uiPriority w:val="0"/>
    <w:pPr>
      <w:widowControl/>
      <w:spacing w:before="100" w:beforeAutospacing="1" w:after="100" w:afterAutospacing="1"/>
      <w:jc w:val="left"/>
    </w:pPr>
    <w:rPr>
      <w:rFonts w:hint="eastAsia" w:ascii="宋体" w:hAnsi="宋体"/>
      <w:kern w:val="0"/>
      <w:sz w:val="24"/>
      <w:szCs w:val="24"/>
    </w:rPr>
  </w:style>
  <w:style w:type="character" w:customStyle="1" w:styleId="8">
    <w:name w:val="font11"/>
    <w:basedOn w:val="5"/>
    <w:qFormat/>
    <w:uiPriority w:val="0"/>
    <w:rPr>
      <w:rFonts w:hint="eastAsia" w:ascii="宋体" w:hAnsi="宋体" w:eastAsia="宋体" w:cs="宋体"/>
      <w:color w:val="000000"/>
      <w:sz w:val="22"/>
      <w:szCs w:val="22"/>
      <w:u w:val="none"/>
    </w:rPr>
  </w:style>
  <w:style w:type="character" w:customStyle="1" w:styleId="9">
    <w:name w:val="font4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57DCAB-0646-4632-BE87-5F79C10CB56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740</Words>
  <Characters>4218</Characters>
  <Lines>35</Lines>
  <Paragraphs>9</Paragraphs>
  <TotalTime>8</TotalTime>
  <ScaleCrop>false</ScaleCrop>
  <LinksUpToDate>false</LinksUpToDate>
  <CharactersWithSpaces>4949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2022-02-24T05:58:00Z</dcterms:created>
  <dc:creator>张恒</dc:creator>
  <cp:lastModifiedBy>Administrator</cp:lastModifiedBy>
  <dcterms:modified xsi:type="dcterms:W3CDTF">2022-03-18T05:52:16Z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95B6FAF73F5E4DEAA0EF9AEFCA6350F1</vt:lpwstr>
  </property>
</Properties>
</file>