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全国路试、三高试验、济南试验车用燃油采购（加油卡形式）招标项目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全国路试、三高试验、济南试验车用燃油采购（加油卡形式）项目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采购形式编号：CGZX2023090454</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1、招标内容：全国路试、三高试验、济南试验车用燃油采购（加油卡形式）</w:t>
      </w:r>
      <w:r>
        <w:rPr>
          <w:rFonts w:hint="eastAsia" w:hAnsi="宋体" w:cs="宋体"/>
          <w:color w:val="000000"/>
          <w:sz w:val="24"/>
          <w:szCs w:val="24"/>
          <w:lang w:val="en-US" w:eastAsia="zh-CN"/>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1、项目名称：全国路试、三高试验、济南试验车用燃油采购（加油卡形式）。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全国道路途径加油站</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银行转账</w:t>
      </w:r>
    </w:p>
    <w:p>
      <w:pPr>
        <w:pStyle w:val="78"/>
        <w:spacing w:line="360" w:lineRule="auto"/>
        <w:ind w:firstLine="480" w:firstLineChars="200"/>
        <w:rPr>
          <w:sz w:val="24"/>
          <w:szCs w:val="24"/>
        </w:rPr>
      </w:pPr>
      <w:r>
        <w:rPr>
          <w:rFonts w:hint="eastAsia"/>
        </w:rPr>
        <w:t>中标人与中国重汽集团济南动力有限公司签订合同</w:t>
      </w:r>
      <w:r>
        <w:rPr>
          <w:rFonts w:hint="eastAsia"/>
          <w:lang w:eastAsia="zh-CN"/>
        </w:rPr>
        <w:t>，</w:t>
      </w:r>
      <w:r>
        <w:rPr>
          <w:rFonts w:hint="eastAsia"/>
          <w:lang w:val="en-US" w:eastAsia="zh-CN"/>
        </w:rPr>
        <w:t>办理加油卡。由招标方指定管理使用人员按照</w:t>
      </w:r>
      <w:r>
        <w:rPr>
          <w:rFonts w:hint="eastAsia"/>
        </w:rPr>
        <w:t>中国重汽集团济南动力有限公司财务制度</w:t>
      </w:r>
      <w:r>
        <w:rPr>
          <w:rFonts w:hint="eastAsia"/>
          <w:lang w:val="en-US" w:eastAsia="zh-CN"/>
        </w:rPr>
        <w:t>进行预算上报请款，并通过公对公转账将申请款项打到中标方公司账户，圈存到办理加油卡上，进行使用。加油卡余额使用完后，中标方提供相应的加油明细，经招标方确认无误后，中标方开具金额为实际消费金额100%的增值税专用发票。</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全国路试、三高试验、济南试验车用燃油采购（加油卡形式）项目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银行电汇方式进行</w:t>
            </w:r>
            <w:r>
              <w:rPr>
                <w:rFonts w:hint="eastAsia" w:ascii="宋体" w:hAnsi="宋体" w:eastAsia="宋体" w:cs="宋体"/>
                <w:b/>
                <w:bCs/>
                <w:color w:val="C00000"/>
                <w:lang w:val="en-US" w:eastAsia="zh-CN"/>
              </w:rPr>
              <w:t>费用预付款充值</w:t>
            </w:r>
            <w:r>
              <w:rPr>
                <w:rFonts w:hint="eastAsia" w:ascii="宋体" w:hAnsi="宋体" w:eastAsia="宋体" w:cs="宋体"/>
                <w:b w:val="0"/>
                <w:lang w:val="en-US" w:eastAsia="zh-CN"/>
              </w:rPr>
              <w:t>到加油卡中，根据实际消费情况开票结算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highlight w:val="none"/>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rPr>
        <w:t>（人民币）元</w:t>
      </w:r>
      <w:r>
        <w:rPr>
          <w:rFonts w:hint="eastAsia" w:eastAsia="宋体" w:cs="宋体"/>
          <w:b/>
          <w:highlight w:val="none"/>
          <w:u w:val="single"/>
          <w:lang w:val="en-US" w:eastAsia="zh-CN"/>
        </w:rPr>
        <w:t>/L</w:t>
      </w:r>
      <w:r>
        <w:rPr>
          <w:rFonts w:hint="eastAsia" w:ascii="宋体" w:hAnsi="宋体" w:eastAsia="宋体" w:cs="宋体"/>
          <w:b/>
          <w:highlight w:val="none"/>
        </w:rPr>
        <w:t>（请务必报含税价和不含税价并写明税率）</w:t>
      </w:r>
      <w:r>
        <w:rPr>
          <w:rFonts w:hint="eastAsia" w:eastAsia="宋体" w:cs="宋体"/>
          <w:b/>
          <w:highlight w:val="none"/>
          <w:lang w:eastAsia="zh-CN"/>
        </w:rPr>
        <w:t>，</w:t>
      </w:r>
      <w:r>
        <w:rPr>
          <w:rFonts w:hint="eastAsia" w:eastAsia="宋体" w:cs="宋体"/>
          <w:b/>
          <w:highlight w:val="none"/>
          <w:lang w:val="en-US" w:eastAsia="zh-CN"/>
        </w:rPr>
        <w:t>并提供2023年10月11日各标号燃油对外挂牌价格</w:t>
      </w:r>
      <w:r>
        <w:rPr>
          <w:rFonts w:hint="eastAsia" w:ascii="宋体" w:hAnsi="宋体" w:eastAsia="宋体" w:cs="宋体"/>
          <w:b/>
          <w:highlight w:val="none"/>
        </w:rPr>
        <w:t>。</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360" w:lineRule="auto"/>
        <w:ind w:firstLine="480" w:firstLineChars="200"/>
        <w:rPr>
          <w:rFonts w:hint="eastAsia" w:ascii="宋体" w:hAnsi="宋体" w:eastAsia="宋体" w:cs="宋体"/>
          <w:color w:val="000000"/>
          <w:sz w:val="24"/>
          <w:szCs w:val="24"/>
        </w:rPr>
      </w:pPr>
      <w:r>
        <w:rPr>
          <w:rFonts w:hint="default" w:ascii="宋体" w:hAnsi="宋体" w:cs="宋体"/>
          <w:color w:val="000000"/>
          <w:sz w:val="24"/>
          <w:szCs w:val="24"/>
        </w:rPr>
        <w:t>13</w:t>
      </w:r>
      <w:bookmarkStart w:id="43" w:name="_GoBack"/>
      <w:bookmarkEnd w:id="43"/>
      <w:r>
        <w:rPr>
          <w:rFonts w:hint="default" w:ascii="宋体" w:hAnsi="宋体" w:cs="宋体"/>
          <w:color w:val="000000"/>
          <w:sz w:val="24"/>
          <w:szCs w:val="24"/>
        </w:rPr>
        <w:t>）</w:t>
      </w:r>
      <w:r>
        <w:rPr>
          <w:rFonts w:hint="eastAsia" w:ascii="宋体" w:hAnsi="宋体" w:eastAsia="宋体" w:cs="宋体"/>
          <w:color w:val="000000"/>
          <w:sz w:val="24"/>
          <w:szCs w:val="24"/>
        </w:rPr>
        <w:t>企业对外担保说明（写明贵单位对外有无对外担保和质押业务，需加盖公章）</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3</w:t>
      </w:r>
      <w:r>
        <w:rPr>
          <w:rFonts w:hint="eastAsia" w:ascii="宋体" w:hAnsi="宋体" w:eastAsia="宋体" w:cs="宋体"/>
          <w:b w:val="0"/>
          <w:color w:val="auto"/>
          <w:highlight w:val="none"/>
        </w:rPr>
        <w:t>年</w:t>
      </w:r>
      <w:r>
        <w:rPr>
          <w:rFonts w:hint="default" w:ascii="宋体" w:hAnsi="宋体" w:eastAsia="宋体" w:cs="宋体"/>
          <w:b w:val="0"/>
          <w:color w:val="auto"/>
          <w:highlight w:val="none"/>
        </w:rPr>
        <w:t>10</w:t>
      </w:r>
      <w:r>
        <w:rPr>
          <w:rFonts w:hint="eastAsia" w:ascii="宋体" w:hAnsi="宋体" w:eastAsia="宋体" w:cs="宋体"/>
          <w:b w:val="0"/>
          <w:color w:val="auto"/>
          <w:highlight w:val="none"/>
        </w:rPr>
        <w:t>月</w:t>
      </w:r>
      <w:r>
        <w:rPr>
          <w:rFonts w:hint="default" w:ascii="宋体" w:hAnsi="宋体" w:eastAsia="宋体" w:cs="宋体"/>
          <w:b w:val="0"/>
          <w:color w:val="auto"/>
          <w:highlight w:val="none"/>
        </w:rPr>
        <w:t>17</w:t>
      </w:r>
      <w:r>
        <w:rPr>
          <w:rFonts w:hint="eastAsia" w:ascii="宋体" w:hAnsi="宋体" w:eastAsia="宋体" w:cs="宋体"/>
          <w:b w:val="0"/>
          <w:color w:val="auto"/>
          <w:highlight w:val="none"/>
        </w:rPr>
        <w:t>日（周</w:t>
      </w:r>
      <w:r>
        <w:rPr>
          <w:rFonts w:hint="default" w:ascii="宋体" w:hAnsi="宋体" w:eastAsia="宋体" w:cs="宋体"/>
          <w:b w:val="0"/>
          <w:color w:val="auto"/>
          <w:highlight w:val="none"/>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ascii="宋体" w:hAnsi="宋体" w:eastAsia="宋体" w:cs="宋体"/>
          <w:bCs/>
          <w:lang w:val="en-US" w:eastAsia="zh-CN"/>
        </w:rPr>
        <w:t>3</w:t>
      </w:r>
      <w:r>
        <w:rPr>
          <w:rFonts w:hint="eastAsia" w:ascii="宋体" w:hAnsi="宋体" w:eastAsia="宋体" w:cs="宋体"/>
          <w:bCs/>
        </w:rPr>
        <w:t>年</w:t>
      </w:r>
      <w:r>
        <w:rPr>
          <w:rFonts w:hint="default" w:eastAsia="宋体" w:cs="宋体"/>
          <w:bCs/>
        </w:rPr>
        <w:t>10</w:t>
      </w:r>
      <w:r>
        <w:rPr>
          <w:rFonts w:hint="eastAsia" w:ascii="宋体" w:hAnsi="宋体" w:eastAsia="宋体" w:cs="宋体"/>
          <w:bCs/>
        </w:rPr>
        <w:t>月</w:t>
      </w:r>
      <w:r>
        <w:rPr>
          <w:rFonts w:hint="default" w:eastAsia="宋体" w:cs="宋体"/>
          <w:bCs/>
        </w:rPr>
        <w:t>28</w:t>
      </w:r>
      <w:r>
        <w:rPr>
          <w:rFonts w:hint="eastAsia" w:ascii="宋体" w:hAnsi="宋体" w:eastAsia="宋体" w:cs="宋体"/>
          <w:bCs/>
        </w:rPr>
        <w:t>日</w:t>
      </w:r>
      <w:r>
        <w:rPr>
          <w:rFonts w:hint="eastAsia" w:ascii="宋体" w:hAnsi="宋体" w:eastAsia="宋体" w:cs="宋体"/>
        </w:rPr>
        <w:t>（周</w:t>
      </w:r>
      <w:r>
        <w:rPr>
          <w:rFonts w:hint="default" w:eastAsia="宋体" w:cs="宋体"/>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ascii="宋体" w:hAnsi="宋体" w:eastAsia="宋体" w:cs="宋体"/>
          <w:bCs/>
          <w:lang w:val="en-US" w:eastAsia="zh-CN"/>
        </w:rPr>
        <w:t>3</w:t>
      </w:r>
      <w:r>
        <w:rPr>
          <w:rFonts w:hint="eastAsia" w:ascii="宋体" w:hAnsi="宋体" w:eastAsia="宋体" w:cs="宋体"/>
          <w:bCs/>
        </w:rPr>
        <w:t>年</w:t>
      </w:r>
      <w:r>
        <w:rPr>
          <w:rFonts w:hint="default" w:eastAsia="宋体" w:cs="宋体"/>
          <w:bCs/>
        </w:rPr>
        <w:t>10</w:t>
      </w:r>
      <w:r>
        <w:rPr>
          <w:rFonts w:hint="eastAsia" w:ascii="宋体" w:hAnsi="宋体" w:eastAsia="宋体" w:cs="宋体"/>
          <w:bCs/>
        </w:rPr>
        <w:t>月</w:t>
      </w:r>
      <w:r>
        <w:rPr>
          <w:rFonts w:hint="default" w:eastAsia="宋体" w:cs="宋体"/>
          <w:bCs/>
        </w:rPr>
        <w:t>28</w:t>
      </w:r>
      <w:r>
        <w:rPr>
          <w:rFonts w:hint="eastAsia" w:ascii="宋体" w:hAnsi="宋体" w:eastAsia="宋体" w:cs="宋体"/>
          <w:bCs/>
        </w:rPr>
        <w:t>日</w:t>
      </w:r>
      <w:r>
        <w:rPr>
          <w:rFonts w:hint="eastAsia" w:ascii="宋体" w:hAnsi="宋体" w:eastAsia="宋体" w:cs="宋体"/>
        </w:rPr>
        <w:t>（周</w:t>
      </w:r>
      <w:r>
        <w:rPr>
          <w:rFonts w:hint="default" w:eastAsia="宋体" w:cs="宋体"/>
        </w:rPr>
        <w:t>五</w:t>
      </w:r>
      <w:r>
        <w:rPr>
          <w:rFonts w:hint="eastAsia" w:ascii="宋体" w:hAnsi="宋体" w:eastAsia="宋体" w:cs="宋体"/>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庞博</w:t>
      </w:r>
    </w:p>
    <w:p>
      <w:pPr>
        <w:pStyle w:val="78"/>
        <w:ind w:firstLine="480"/>
        <w:rPr>
          <w:rFonts w:hint="default" w:ascii="宋体" w:hAnsi="宋体" w:eastAsia="宋体" w:cs="宋体"/>
          <w:lang w:val="en-US" w:eastAsia="zh-CN"/>
        </w:rPr>
      </w:pPr>
      <w:r>
        <w:rPr>
          <w:rFonts w:hint="eastAsia" w:ascii="宋体" w:hAnsi="宋体" w:eastAsia="宋体" w:cs="宋体"/>
        </w:rPr>
        <w:t>电    话：0531-5806</w:t>
      </w:r>
      <w:r>
        <w:rPr>
          <w:rFonts w:hint="eastAsia" w:eastAsia="宋体" w:cs="宋体"/>
          <w:lang w:val="en-US" w:eastAsia="zh-CN"/>
        </w:rPr>
        <w:t>6163</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pangbo</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3</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rPr>
        <w:t>10</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rPr>
        <w:t>30</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rPr>
        <w:t>一</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w:t>
      </w:r>
      <w:r>
        <w:rPr>
          <w:rFonts w:hint="default" w:ascii="宋体" w:hAnsi="宋体" w:cs="宋体"/>
          <w:b/>
          <w:sz w:val="24"/>
          <w:szCs w:val="24"/>
        </w:rPr>
        <w:t>唱标环节；</w:t>
      </w:r>
    </w:p>
    <w:p>
      <w:pPr>
        <w:numPr>
          <w:ilvl w:val="0"/>
          <w:numId w:val="5"/>
        </w:numPr>
        <w:spacing w:line="420" w:lineRule="exact"/>
        <w:rPr>
          <w:rFonts w:hint="eastAsia"/>
        </w:rPr>
      </w:pPr>
      <w:r>
        <w:rPr>
          <w:rFonts w:hint="default" w:ascii="宋体" w:hAnsi="宋体" w:cs="宋体"/>
          <w:b/>
          <w:sz w:val="24"/>
          <w:szCs w:val="24"/>
        </w:rPr>
        <w:t>唱标：</w:t>
      </w:r>
      <w:r>
        <w:rPr>
          <w:rFonts w:hint="eastAsia" w:ascii="宋体" w:hAnsi="宋体" w:eastAsia="宋体" w:cs="宋体"/>
          <w:b/>
          <w:sz w:val="24"/>
          <w:szCs w:val="24"/>
        </w:rPr>
        <w:t>公开唱标→商务条款相应确认；</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48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215"/>
        <w:gridCol w:w="1560"/>
        <w:gridCol w:w="1485"/>
        <w:gridCol w:w="870"/>
        <w:gridCol w:w="930"/>
        <w:gridCol w:w="1185"/>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0" w:type="pct"/>
            <w:vAlign w:val="center"/>
          </w:tcPr>
          <w:p>
            <w:pPr>
              <w:pStyle w:val="82"/>
              <w:rPr>
                <w:rFonts w:hint="eastAsia" w:ascii="宋体" w:hAnsi="宋体" w:eastAsia="宋体" w:cs="宋体"/>
              </w:rPr>
            </w:pPr>
            <w:r>
              <w:rPr>
                <w:rFonts w:hint="eastAsia" w:ascii="宋体" w:hAnsi="宋体" w:eastAsia="宋体" w:cs="宋体"/>
              </w:rPr>
              <w:t>序号</w:t>
            </w:r>
          </w:p>
        </w:tc>
        <w:tc>
          <w:tcPr>
            <w:tcW w:w="676" w:type="pct"/>
            <w:vAlign w:val="center"/>
          </w:tcPr>
          <w:p>
            <w:pPr>
              <w:pStyle w:val="82"/>
              <w:rPr>
                <w:rFonts w:hint="eastAsia" w:ascii="宋体" w:hAnsi="宋体" w:eastAsia="宋体" w:cs="宋体"/>
              </w:rPr>
            </w:pPr>
            <w:r>
              <w:rPr>
                <w:rFonts w:hint="eastAsia" w:ascii="宋体" w:hAnsi="宋体" w:eastAsia="宋体" w:cs="宋体"/>
              </w:rPr>
              <w:t>项目名称</w:t>
            </w:r>
          </w:p>
        </w:tc>
        <w:tc>
          <w:tcPr>
            <w:tcW w:w="868" w:type="pct"/>
            <w:vAlign w:val="center"/>
          </w:tcPr>
          <w:p>
            <w:pPr>
              <w:pStyle w:val="82"/>
              <w:rPr>
                <w:rFonts w:hint="eastAsia" w:ascii="宋体" w:hAnsi="宋体" w:eastAsia="宋体" w:cs="宋体"/>
              </w:rPr>
            </w:pPr>
            <w:r>
              <w:rPr>
                <w:rFonts w:hint="eastAsia" w:ascii="宋体" w:hAnsi="宋体" w:eastAsia="宋体" w:cs="宋体"/>
              </w:rPr>
              <w:t>投标</w:t>
            </w:r>
            <w:r>
              <w:rPr>
                <w:rFonts w:hint="eastAsia" w:ascii="宋体" w:hAnsi="宋体" w:eastAsia="宋体" w:cs="宋体"/>
                <w:lang w:val="en-US" w:eastAsia="zh-CN"/>
              </w:rPr>
              <w:t>单价优惠</w:t>
            </w:r>
          </w:p>
        </w:tc>
        <w:tc>
          <w:tcPr>
            <w:tcW w:w="827"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484"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518"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含税</w:t>
            </w:r>
          </w:p>
          <w:p>
            <w:pPr>
              <w:pStyle w:val="82"/>
              <w:rPr>
                <w:rFonts w:hint="default" w:ascii="宋体" w:hAnsi="宋体" w:eastAsia="宋体" w:cs="宋体"/>
                <w:lang w:val="en-US" w:eastAsia="zh-CN"/>
              </w:rPr>
            </w:pPr>
            <w:r>
              <w:rPr>
                <w:rFonts w:hint="eastAsia" w:ascii="宋体" w:hAnsi="宋体" w:eastAsia="宋体" w:cs="宋体"/>
                <w:lang w:val="en-US" w:eastAsia="zh-CN"/>
              </w:rPr>
              <w:t>总价</w:t>
            </w:r>
          </w:p>
        </w:tc>
        <w:tc>
          <w:tcPr>
            <w:tcW w:w="660"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674"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3" w:hRule="atLeast"/>
        </w:trPr>
        <w:tc>
          <w:tcPr>
            <w:tcW w:w="290" w:type="pct"/>
            <w:vAlign w:val="center"/>
          </w:tcPr>
          <w:p>
            <w:pPr>
              <w:pStyle w:val="82"/>
              <w:rPr>
                <w:rFonts w:hint="eastAsia" w:ascii="宋体" w:hAnsi="宋体" w:eastAsia="宋体" w:cs="宋体"/>
              </w:rPr>
            </w:pPr>
            <w:r>
              <w:rPr>
                <w:rFonts w:hint="eastAsia" w:ascii="宋体" w:hAnsi="宋体" w:eastAsia="宋体" w:cs="宋体"/>
              </w:rPr>
              <w:t>1</w:t>
            </w:r>
          </w:p>
        </w:tc>
        <w:tc>
          <w:tcPr>
            <w:tcW w:w="676" w:type="pct"/>
            <w:vAlign w:val="center"/>
          </w:tcPr>
          <w:p>
            <w:pPr>
              <w:pStyle w:val="82"/>
              <w:rPr>
                <w:rFonts w:hint="eastAsia" w:ascii="宋体" w:hAnsi="宋体" w:eastAsia="宋体" w:cs="宋体"/>
              </w:rPr>
            </w:pPr>
            <w:r>
              <w:rPr>
                <w:rFonts w:hint="eastAsia" w:ascii="宋体" w:hAnsi="宋体" w:eastAsia="宋体" w:cs="宋体"/>
                <w:color w:val="000000"/>
                <w:sz w:val="24"/>
                <w:szCs w:val="24"/>
              </w:rPr>
              <w:t>全国路试、三高试验、济南试验车用燃油采购（加油卡形式）</w:t>
            </w:r>
          </w:p>
        </w:tc>
        <w:tc>
          <w:tcPr>
            <w:tcW w:w="868" w:type="pct"/>
            <w:vAlign w:val="center"/>
          </w:tcPr>
          <w:p>
            <w:pPr>
              <w:pStyle w:val="82"/>
              <w:rPr>
                <w:rFonts w:hint="eastAsia" w:ascii="宋体" w:hAnsi="宋体" w:eastAsia="宋体" w:cs="宋体"/>
              </w:rPr>
            </w:pP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lang w:val="en-US" w:eastAsia="zh-CN"/>
              </w:rPr>
              <w:t xml:space="preserve">  </w:t>
            </w:r>
            <w:r>
              <w:rPr>
                <w:rFonts w:hint="eastAsia" w:ascii="宋体" w:hAnsi="宋体" w:eastAsia="宋体" w:cs="宋体"/>
                <w:b/>
                <w:highlight w:val="none"/>
                <w:u w:val="single"/>
              </w:rPr>
              <w:t>元</w:t>
            </w:r>
            <w:r>
              <w:rPr>
                <w:rFonts w:hint="eastAsia" w:eastAsia="宋体" w:cs="宋体"/>
                <w:b/>
                <w:highlight w:val="none"/>
                <w:u w:val="single"/>
                <w:lang w:val="en-US" w:eastAsia="zh-CN"/>
              </w:rPr>
              <w:t>/L</w:t>
            </w:r>
          </w:p>
        </w:tc>
        <w:tc>
          <w:tcPr>
            <w:tcW w:w="827" w:type="pct"/>
            <w:vAlign w:val="center"/>
          </w:tcPr>
          <w:p>
            <w:pPr>
              <w:pStyle w:val="82"/>
              <w:rPr>
                <w:rFonts w:hint="eastAsia" w:ascii="宋体" w:hAnsi="宋体" w:eastAsia="宋体" w:cs="宋体"/>
              </w:rPr>
            </w:pP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lang w:val="en-US" w:eastAsia="zh-CN"/>
              </w:rPr>
              <w:t xml:space="preserve">  </w:t>
            </w:r>
            <w:r>
              <w:rPr>
                <w:rFonts w:hint="eastAsia" w:ascii="宋体" w:hAnsi="宋体" w:eastAsia="宋体" w:cs="宋体"/>
                <w:b/>
                <w:highlight w:val="none"/>
                <w:u w:val="single"/>
              </w:rPr>
              <w:t>元</w:t>
            </w:r>
            <w:r>
              <w:rPr>
                <w:rFonts w:hint="eastAsia" w:eastAsia="宋体" w:cs="宋体"/>
                <w:b/>
                <w:highlight w:val="none"/>
                <w:u w:val="single"/>
                <w:lang w:val="en-US" w:eastAsia="zh-CN"/>
              </w:rPr>
              <w:t>/L</w:t>
            </w:r>
          </w:p>
        </w:tc>
        <w:tc>
          <w:tcPr>
            <w:tcW w:w="484" w:type="pct"/>
            <w:vAlign w:val="center"/>
          </w:tcPr>
          <w:p>
            <w:pPr>
              <w:pStyle w:val="82"/>
              <w:rPr>
                <w:rFonts w:hint="eastAsia" w:ascii="宋体" w:hAnsi="宋体" w:eastAsia="宋体" w:cs="宋体"/>
              </w:rPr>
            </w:pPr>
          </w:p>
        </w:tc>
        <w:tc>
          <w:tcPr>
            <w:tcW w:w="518" w:type="pct"/>
            <w:vAlign w:val="center"/>
          </w:tcPr>
          <w:p>
            <w:pPr>
              <w:pStyle w:val="82"/>
              <w:rPr>
                <w:rFonts w:hint="eastAsia" w:ascii="宋体" w:hAnsi="宋体" w:eastAsia="宋体" w:cs="宋体"/>
              </w:rPr>
            </w:pPr>
          </w:p>
        </w:tc>
        <w:tc>
          <w:tcPr>
            <w:tcW w:w="660" w:type="pct"/>
            <w:vAlign w:val="center"/>
          </w:tcPr>
          <w:p>
            <w:pPr>
              <w:pStyle w:val="82"/>
              <w:rPr>
                <w:rFonts w:hint="eastAsia" w:ascii="宋体" w:hAnsi="宋体" w:eastAsia="宋体" w:cs="宋体"/>
              </w:rPr>
            </w:pPr>
          </w:p>
        </w:tc>
        <w:tc>
          <w:tcPr>
            <w:tcW w:w="674" w:type="pct"/>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317" w:type="dxa"/>
        <w:tblInd w:w="0" w:type="dxa"/>
        <w:tblLayout w:type="fixed"/>
        <w:tblCellMar>
          <w:top w:w="0" w:type="dxa"/>
          <w:left w:w="108" w:type="dxa"/>
          <w:bottom w:w="0" w:type="dxa"/>
          <w:right w:w="108" w:type="dxa"/>
        </w:tblCellMar>
      </w:tblPr>
      <w:tblGrid>
        <w:gridCol w:w="497"/>
        <w:gridCol w:w="891"/>
        <w:gridCol w:w="978"/>
        <w:gridCol w:w="1289"/>
        <w:gridCol w:w="949"/>
        <w:gridCol w:w="1233"/>
        <w:gridCol w:w="1176"/>
        <w:gridCol w:w="1275"/>
        <w:gridCol w:w="1029"/>
      </w:tblGrid>
      <w:tr>
        <w:tblPrEx>
          <w:tblCellMar>
            <w:top w:w="0" w:type="dxa"/>
            <w:left w:w="108" w:type="dxa"/>
            <w:bottom w:w="0" w:type="dxa"/>
            <w:right w:w="108" w:type="dxa"/>
          </w:tblCellMar>
        </w:tblPrEx>
        <w:trPr>
          <w:trHeight w:val="106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燃油类型</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燃油标号</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挂牌</w:t>
            </w: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cs="宋体"/>
                <w:kern w:val="0"/>
                <w:sz w:val="18"/>
                <w:szCs w:val="18"/>
                <w:lang w:val="en-US" w:eastAsia="zh-CN"/>
              </w:rPr>
              <w:t>/L</w:t>
            </w:r>
            <w:r>
              <w:rPr>
                <w:rFonts w:hint="eastAsia" w:ascii="宋体" w:hAnsi="宋体" w:eastAsia="宋体" w:cs="宋体"/>
                <w:kern w:val="0"/>
                <w:sz w:val="18"/>
                <w:szCs w:val="18"/>
              </w:rPr>
              <w:t>)</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优惠</w:t>
            </w:r>
          </w:p>
          <w:p>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（元/L）</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优惠后单价</w:t>
            </w:r>
          </w:p>
          <w:p>
            <w:pPr>
              <w:widowControl/>
              <w:jc w:val="center"/>
              <w:rPr>
                <w:rFonts w:hint="default" w:ascii="宋体" w:hAnsi="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/L</w:t>
            </w:r>
            <w:r>
              <w:rPr>
                <w:rFonts w:hint="eastAsia" w:ascii="宋体" w:hAnsi="宋体" w:eastAsia="宋体" w:cs="宋体"/>
                <w:kern w:val="0"/>
                <w:sz w:val="18"/>
                <w:szCs w:val="18"/>
              </w:rPr>
              <w:t>)</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预估使用数量（L）</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预估总价（元）</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135000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-35#</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汽油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8"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汽油</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95#</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8" w:hRule="atLeast"/>
        </w:trPr>
        <w:tc>
          <w:tcPr>
            <w:tcW w:w="701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预估含税总价（元）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default" w:ascii="宋体" w:hAnsi="宋体" w:eastAsia="宋体" w:cs="宋体"/>
          <w:b/>
          <w:lang w:val="en-US" w:eastAsia="zh-CN"/>
        </w:rPr>
      </w:pPr>
      <w:r>
        <w:rPr>
          <w:rFonts w:hint="eastAsia" w:eastAsia="宋体" w:cs="宋体"/>
          <w:b/>
          <w:lang w:val="en-US" w:eastAsia="zh-CN"/>
        </w:rPr>
        <w:t>4、挂牌单价请以2023年10月11日的挂牌市场价进行核算。</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both"/>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jc w:val="both"/>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jc w:val="both"/>
              <w:rPr>
                <w:rFonts w:hint="eastAsia" w:ascii="宋体" w:hAnsi="宋体" w:eastAsia="宋体" w:cs="宋体"/>
                <w:szCs w:val="21"/>
              </w:rPr>
            </w:pPr>
          </w:p>
          <w:p>
            <w:pPr>
              <w:pStyle w:val="82"/>
              <w:jc w:val="both"/>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r>
              <w:rPr>
                <w:rFonts w:hint="eastAsia" w:ascii="宋体" w:hAnsi="宋体" w:eastAsia="宋体" w:cs="宋体"/>
              </w:rPr>
              <w:t>序号</w:t>
            </w:r>
          </w:p>
        </w:tc>
        <w:tc>
          <w:tcPr>
            <w:tcW w:w="1924" w:type="dxa"/>
          </w:tcPr>
          <w:p>
            <w:pPr>
              <w:pStyle w:val="82"/>
              <w:rPr>
                <w:rFonts w:hint="eastAsia" w:ascii="宋体" w:hAnsi="宋体" w:eastAsia="宋体" w:cs="宋体"/>
              </w:rPr>
            </w:pPr>
            <w:r>
              <w:rPr>
                <w:rFonts w:hint="eastAsia" w:ascii="宋体" w:hAnsi="宋体" w:eastAsia="宋体" w:cs="宋体"/>
              </w:rPr>
              <w:t>名称</w:t>
            </w:r>
          </w:p>
        </w:tc>
        <w:tc>
          <w:tcPr>
            <w:tcW w:w="1236" w:type="dxa"/>
          </w:tcPr>
          <w:p>
            <w:pPr>
              <w:pStyle w:val="82"/>
              <w:rPr>
                <w:rFonts w:hint="eastAsia" w:ascii="宋体" w:hAnsi="宋体" w:eastAsia="宋体" w:cs="宋体"/>
              </w:rPr>
            </w:pPr>
            <w:r>
              <w:rPr>
                <w:rFonts w:hint="eastAsia" w:ascii="宋体" w:hAnsi="宋体" w:eastAsia="宋体" w:cs="宋体"/>
              </w:rPr>
              <w:t>型号规格</w:t>
            </w:r>
          </w:p>
        </w:tc>
        <w:tc>
          <w:tcPr>
            <w:tcW w:w="720" w:type="dxa"/>
          </w:tcPr>
          <w:p>
            <w:pPr>
              <w:pStyle w:val="82"/>
              <w:rPr>
                <w:rFonts w:hint="eastAsia" w:ascii="宋体" w:hAnsi="宋体" w:eastAsia="宋体" w:cs="宋体"/>
              </w:rPr>
            </w:pPr>
            <w:r>
              <w:rPr>
                <w:rFonts w:hint="eastAsia" w:ascii="宋体" w:hAnsi="宋体" w:eastAsia="宋体" w:cs="宋体"/>
              </w:rPr>
              <w:t>单位</w:t>
            </w:r>
          </w:p>
        </w:tc>
        <w:tc>
          <w:tcPr>
            <w:tcW w:w="720" w:type="dxa"/>
          </w:tcPr>
          <w:p>
            <w:pPr>
              <w:pStyle w:val="82"/>
              <w:rPr>
                <w:rFonts w:hint="eastAsia" w:ascii="宋体" w:hAnsi="宋体" w:eastAsia="宋体" w:cs="宋体"/>
              </w:rPr>
            </w:pPr>
            <w:r>
              <w:rPr>
                <w:rFonts w:hint="eastAsia" w:ascii="宋体" w:hAnsi="宋体" w:eastAsia="宋体" w:cs="宋体"/>
              </w:rPr>
              <w:t>数量</w:t>
            </w:r>
          </w:p>
        </w:tc>
        <w:tc>
          <w:tcPr>
            <w:tcW w:w="720" w:type="dxa"/>
          </w:tcPr>
          <w:p>
            <w:pPr>
              <w:pStyle w:val="82"/>
              <w:rPr>
                <w:rFonts w:hint="eastAsia" w:ascii="宋体" w:hAnsi="宋体" w:eastAsia="宋体" w:cs="宋体"/>
              </w:rPr>
            </w:pPr>
            <w:r>
              <w:rPr>
                <w:rFonts w:hint="eastAsia" w:ascii="宋体" w:hAnsi="宋体" w:eastAsia="宋体" w:cs="宋体"/>
              </w:rPr>
              <w:t>单价</w:t>
            </w:r>
          </w:p>
        </w:tc>
        <w:tc>
          <w:tcPr>
            <w:tcW w:w="720" w:type="dxa"/>
          </w:tcPr>
          <w:p>
            <w:pPr>
              <w:pStyle w:val="82"/>
              <w:rPr>
                <w:rFonts w:hint="eastAsia" w:ascii="宋体" w:hAnsi="宋体" w:eastAsia="宋体" w:cs="宋体"/>
              </w:rPr>
            </w:pPr>
            <w:r>
              <w:rPr>
                <w:rFonts w:hint="eastAsia" w:ascii="宋体" w:hAnsi="宋体" w:eastAsia="宋体" w:cs="宋体"/>
              </w:rPr>
              <w:t>总价</w:t>
            </w:r>
          </w:p>
        </w:tc>
        <w:tc>
          <w:tcPr>
            <w:tcW w:w="2235" w:type="dxa"/>
          </w:tcPr>
          <w:p>
            <w:pPr>
              <w:pStyle w:val="82"/>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212369556"/>
      <w:bookmarkStart w:id="19" w:name="_Toc639014"/>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default" w:ascii="宋体" w:hAnsi="宋体" w:eastAsia="宋体" w:cs="宋体"/>
          <w:szCs w:val="24"/>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default" w:ascii="宋体" w:hAnsi="宋体" w:cs="宋体"/>
                <w:szCs w:val="21"/>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rPr>
            </w:pPr>
            <w:r>
              <w:rPr>
                <w:rFonts w:hint="default" w:ascii="宋体" w:hAnsi="宋体" w:cs="宋体"/>
                <w:szCs w:val="21"/>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（1）投标文件中技术参数满足招标要求，关键技术资料完整，打分0-</w:t>
            </w:r>
            <w:r>
              <w:rPr>
                <w:rFonts w:hint="default" w:ascii="宋体" w:hAnsi="宋体" w:cs="宋体"/>
                <w:szCs w:val="21"/>
              </w:rPr>
              <w:t>16</w:t>
            </w:r>
            <w:r>
              <w:rPr>
                <w:rFonts w:hint="eastAsia" w:ascii="宋体" w:hAnsi="宋体" w:eastAsia="宋体" w:cs="宋体"/>
                <w:szCs w:val="21"/>
              </w:rPr>
              <w:t>分。</w:t>
            </w:r>
          </w:p>
          <w:p>
            <w:pPr>
              <w:spacing w:line="360" w:lineRule="auto"/>
              <w:rPr>
                <w:rFonts w:hint="eastAsia" w:ascii="宋体" w:hAnsi="宋体" w:eastAsia="宋体" w:cs="宋体"/>
                <w:bCs/>
                <w:szCs w:val="21"/>
              </w:rPr>
            </w:pPr>
            <w:r>
              <w:rPr>
                <w:rFonts w:hint="eastAsia" w:ascii="宋体" w:hAnsi="宋体" w:eastAsia="宋体" w:cs="宋体"/>
                <w:szCs w:val="21"/>
              </w:rPr>
              <w:t>（2）</w:t>
            </w:r>
            <w:r>
              <w:rPr>
                <w:rFonts w:hint="eastAsia" w:ascii="宋体" w:hAnsi="宋体" w:eastAsia="宋体" w:cs="宋体"/>
                <w:szCs w:val="21"/>
                <w:lang w:val="en-US" w:eastAsia="zh-CN"/>
              </w:rPr>
              <w:t>投标方</w:t>
            </w:r>
            <w:r>
              <w:rPr>
                <w:rFonts w:hint="eastAsia" w:ascii="宋体" w:hAnsi="宋体" w:cs="宋体"/>
                <w:szCs w:val="21"/>
                <w:lang w:val="en-US" w:eastAsia="zh-CN"/>
              </w:rPr>
              <w:t>全国范围内站点数最多的者满分</w:t>
            </w:r>
            <w:r>
              <w:rPr>
                <w:rFonts w:hint="default" w:ascii="宋体" w:hAnsi="宋体" w:cs="宋体"/>
                <w:szCs w:val="21"/>
                <w:lang w:eastAsia="zh-CN"/>
              </w:rPr>
              <w:t>10</w:t>
            </w:r>
            <w:r>
              <w:rPr>
                <w:rFonts w:hint="eastAsia" w:ascii="宋体" w:hAnsi="宋体" w:cs="宋体"/>
                <w:szCs w:val="21"/>
                <w:lang w:val="en-US" w:eastAsia="zh-CN"/>
              </w:rPr>
              <w:t>分</w:t>
            </w:r>
            <w:r>
              <w:rPr>
                <w:rFonts w:hint="eastAsia" w:ascii="宋体" w:hAnsi="宋体" w:eastAsia="宋体" w:cs="宋体"/>
                <w:szCs w:val="21"/>
                <w:lang w:val="en-US" w:eastAsia="zh-CN"/>
              </w:rPr>
              <w:t>，</w:t>
            </w:r>
            <w:r>
              <w:rPr>
                <w:rFonts w:hint="eastAsia" w:ascii="宋体" w:hAnsi="宋体" w:eastAsia="宋体" w:cs="宋体"/>
                <w:bCs/>
                <w:szCs w:val="21"/>
              </w:rPr>
              <w:t>第二名得</w:t>
            </w:r>
            <w:r>
              <w:rPr>
                <w:rFonts w:hint="default" w:ascii="宋体" w:hAnsi="宋体" w:cs="宋体"/>
                <w:bCs/>
                <w:szCs w:val="21"/>
              </w:rPr>
              <w:t>6</w:t>
            </w:r>
            <w:r>
              <w:rPr>
                <w:rFonts w:hint="eastAsia" w:ascii="宋体" w:hAnsi="宋体" w:eastAsia="宋体" w:cs="宋体"/>
                <w:bCs/>
                <w:szCs w:val="21"/>
              </w:rPr>
              <w:t>分，第三名得</w:t>
            </w:r>
            <w:r>
              <w:rPr>
                <w:rFonts w:hint="default" w:ascii="宋体" w:hAnsi="宋体" w:cs="宋体"/>
                <w:bCs/>
                <w:szCs w:val="21"/>
              </w:rPr>
              <w:t>4</w:t>
            </w:r>
            <w:r>
              <w:rPr>
                <w:rFonts w:hint="eastAsia" w:ascii="宋体" w:hAnsi="宋体" w:eastAsia="宋体" w:cs="宋体"/>
                <w:bCs/>
                <w:szCs w:val="21"/>
              </w:rPr>
              <w:t>分，第四名得</w:t>
            </w:r>
            <w:r>
              <w:rPr>
                <w:rFonts w:hint="default" w:ascii="宋体" w:hAnsi="宋体" w:cs="宋体"/>
                <w:bCs/>
                <w:szCs w:val="21"/>
              </w:rPr>
              <w:t>2</w:t>
            </w:r>
            <w:r>
              <w:rPr>
                <w:rFonts w:hint="eastAsia" w:ascii="宋体" w:hAnsi="宋体" w:eastAsia="宋体" w:cs="宋体"/>
                <w:bCs/>
                <w:szCs w:val="21"/>
              </w:rPr>
              <w:t>分，其余得</w:t>
            </w:r>
            <w:r>
              <w:rPr>
                <w:rFonts w:hint="eastAsia" w:ascii="宋体" w:hAnsi="宋体" w:cs="宋体"/>
                <w:bCs/>
                <w:szCs w:val="21"/>
                <w:lang w:val="en-US" w:eastAsia="zh-CN"/>
              </w:rPr>
              <w:t>0</w:t>
            </w:r>
            <w:r>
              <w:rPr>
                <w:rFonts w:hint="eastAsia" w:ascii="宋体" w:hAnsi="宋体" w:eastAsia="宋体" w:cs="宋体"/>
                <w:bCs/>
                <w:szCs w:val="21"/>
              </w:rPr>
              <w:t>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3</w:t>
            </w:r>
            <w:r>
              <w:rPr>
                <w:rFonts w:hint="eastAsia" w:ascii="宋体" w:hAnsi="宋体" w:eastAsia="宋体" w:cs="宋体"/>
                <w:szCs w:val="21"/>
              </w:rPr>
              <w:t>）</w:t>
            </w:r>
            <w:r>
              <w:rPr>
                <w:rFonts w:hint="eastAsia" w:ascii="宋体" w:hAnsi="宋体" w:cs="宋体"/>
                <w:szCs w:val="21"/>
                <w:lang w:val="en-US" w:eastAsia="zh-CN"/>
              </w:rPr>
              <w:t>投标方优惠方案清晰简单，便于招标方查询优惠明细、核对优惠数额，打0-</w:t>
            </w:r>
            <w:r>
              <w:rPr>
                <w:rFonts w:hint="default" w:ascii="宋体" w:hAnsi="宋体" w:cs="宋体"/>
                <w:szCs w:val="21"/>
                <w:lang w:eastAsia="zh-CN"/>
              </w:rPr>
              <w:t>10</w:t>
            </w:r>
            <w:r>
              <w:rPr>
                <w:rFonts w:hint="eastAsia" w:ascii="宋体" w:hAnsi="宋体" w:cs="宋体"/>
                <w:szCs w:val="21"/>
                <w:lang w:val="en-US" w:eastAsia="zh-CN"/>
              </w:rPr>
              <w:t>分</w:t>
            </w:r>
          </w:p>
          <w:p>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default" w:ascii="宋体" w:hAnsi="宋体" w:cs="宋体"/>
                <w:szCs w:val="21"/>
              </w:rPr>
              <w:t>4</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eastAsia="zh-CN"/>
              </w:rPr>
            </w:pPr>
            <w:r>
              <w:rPr>
                <w:rFonts w:hint="default" w:ascii="宋体" w:hAnsi="宋体" w:cs="宋体"/>
                <w:szCs w:val="21"/>
                <w:lang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1.有完整的售后服务体系（1</w:t>
            </w:r>
            <w:r>
              <w:rPr>
                <w:rFonts w:hint="default" w:ascii="宋体" w:hAnsi="宋体" w:cs="宋体"/>
                <w:bCs/>
                <w:szCs w:val="21"/>
              </w:rPr>
              <w:t>0</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2.提供完备的本地化服务支持承诺（1</w:t>
            </w:r>
            <w:r>
              <w:rPr>
                <w:rFonts w:hint="default" w:ascii="宋体" w:hAnsi="宋体" w:cs="宋体"/>
                <w:bCs/>
                <w:szCs w:val="21"/>
              </w:rPr>
              <w:t>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w:t>
            </w:r>
            <w:r>
              <w:rPr>
                <w:rFonts w:hint="eastAsia" w:ascii="宋体" w:hAnsi="宋体" w:cs="宋体"/>
                <w:bCs/>
                <w:szCs w:val="21"/>
                <w:lang w:val="en-US" w:eastAsia="zh-CN"/>
              </w:rPr>
              <w:t>对能够提供的技术服务</w:t>
            </w:r>
            <w:r>
              <w:rPr>
                <w:rFonts w:hint="eastAsia" w:ascii="宋体" w:hAnsi="宋体" w:eastAsia="宋体" w:cs="宋体"/>
                <w:bCs/>
                <w:szCs w:val="21"/>
              </w:rPr>
              <w:t>的讲解，以及就该项目难点回答评标专家现场提问，打分0-</w:t>
            </w:r>
            <w:r>
              <w:rPr>
                <w:rFonts w:hint="default" w:ascii="宋体" w:hAnsi="宋体" w:cs="宋体"/>
                <w:bCs/>
                <w:szCs w:val="21"/>
              </w:rPr>
              <w:t>20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投标方</w:t>
            </w: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w:t>
            </w:r>
            <w:r>
              <w:rPr>
                <w:rFonts w:hint="eastAsia" w:ascii="宋体" w:hAnsi="宋体" w:cs="宋体"/>
                <w:bCs/>
                <w:szCs w:val="21"/>
                <w:lang w:val="en-US" w:eastAsia="zh-CN"/>
              </w:rPr>
              <w:t>签订合同</w:t>
            </w:r>
            <w:r>
              <w:rPr>
                <w:rFonts w:hint="eastAsia" w:ascii="宋体" w:hAnsi="宋体" w:eastAsia="宋体" w:cs="宋体"/>
                <w:bCs/>
                <w:szCs w:val="21"/>
              </w:rPr>
              <w:t>的与本次招标项目类似产品的业绩，业绩最多者满分，第二名得</w:t>
            </w:r>
            <w:r>
              <w:rPr>
                <w:rFonts w:hint="default" w:ascii="宋体" w:hAnsi="宋体" w:cs="宋体"/>
                <w:bCs/>
                <w:szCs w:val="21"/>
              </w:rPr>
              <w:t>8</w:t>
            </w:r>
            <w:r>
              <w:rPr>
                <w:rFonts w:hint="eastAsia" w:ascii="宋体" w:hAnsi="宋体" w:eastAsia="宋体" w:cs="宋体"/>
                <w:bCs/>
                <w:szCs w:val="21"/>
              </w:rPr>
              <w:t>分，第三名得</w:t>
            </w:r>
            <w:r>
              <w:rPr>
                <w:rFonts w:hint="default" w:ascii="宋体" w:hAnsi="宋体" w:cs="宋体"/>
                <w:bCs/>
                <w:szCs w:val="21"/>
              </w:rPr>
              <w:t>6</w:t>
            </w:r>
            <w:r>
              <w:rPr>
                <w:rFonts w:hint="eastAsia" w:ascii="宋体" w:hAnsi="宋体" w:eastAsia="宋体" w:cs="宋体"/>
                <w:bCs/>
                <w:szCs w:val="21"/>
              </w:rPr>
              <w:t>分，第四名得</w:t>
            </w:r>
            <w:r>
              <w:rPr>
                <w:rFonts w:hint="default" w:ascii="宋体" w:hAnsi="宋体" w:cs="宋体"/>
                <w:bCs/>
                <w:szCs w:val="21"/>
              </w:rPr>
              <w:t>4</w:t>
            </w:r>
            <w:r>
              <w:rPr>
                <w:rFonts w:hint="eastAsia" w:ascii="宋体" w:hAnsi="宋体" w:eastAsia="宋体" w:cs="宋体"/>
                <w:bCs/>
                <w:szCs w:val="21"/>
              </w:rPr>
              <w:t>分，其余得</w:t>
            </w:r>
            <w:r>
              <w:rPr>
                <w:rFonts w:hint="default" w:ascii="宋体" w:hAnsi="宋体" w:cs="宋体"/>
                <w:bCs/>
                <w:szCs w:val="21"/>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由评标委员会成员独立进行客观、公正的评价，根据各投标单位的技术偏离情况，在满足我司技术基本要求的前提下偏离，无偏离得满分</w:t>
            </w:r>
            <w:r>
              <w:rPr>
                <w:rFonts w:hint="default" w:ascii="宋体" w:hAnsi="宋体" w:cs="宋体"/>
                <w:bCs/>
                <w:szCs w:val="21"/>
              </w:rPr>
              <w:t>10</w:t>
            </w:r>
            <w:r>
              <w:rPr>
                <w:rFonts w:hint="eastAsia" w:ascii="宋体" w:hAnsi="宋体" w:eastAsia="宋体" w:cs="宋体"/>
                <w:bCs/>
                <w:szCs w:val="21"/>
              </w:rPr>
              <w:t>分，较大偏离每一项扣</w:t>
            </w:r>
            <w:r>
              <w:rPr>
                <w:rFonts w:hint="default" w:ascii="宋体" w:hAnsi="宋体" w:cs="宋体"/>
                <w:bCs/>
                <w:szCs w:val="21"/>
              </w:rPr>
              <w:t>4</w:t>
            </w:r>
            <w:r>
              <w:rPr>
                <w:rFonts w:hint="eastAsia" w:ascii="宋体" w:hAnsi="宋体" w:eastAsia="宋体" w:cs="宋体"/>
                <w:bCs/>
                <w:szCs w:val="21"/>
              </w:rPr>
              <w:t>分，一般偏离每一项扣</w:t>
            </w:r>
            <w:r>
              <w:rPr>
                <w:rFonts w:hint="default" w:ascii="宋体" w:hAnsi="宋体" w:cs="宋体"/>
                <w:bCs/>
                <w:szCs w:val="21"/>
              </w:rPr>
              <w:t>2</w:t>
            </w:r>
            <w:r>
              <w:rPr>
                <w:rFonts w:hint="eastAsia" w:ascii="宋体" w:hAnsi="宋体" w:eastAsia="宋体" w:cs="宋体"/>
                <w:bCs/>
                <w:szCs w:val="21"/>
              </w:rPr>
              <w:t>分，最低0分。</w:t>
            </w:r>
          </w:p>
        </w:tc>
      </w:tr>
    </w:tbl>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3"/>
        <w:spacing w:before="120" w:after="120" w:line="480" w:lineRule="exact"/>
        <w:jc w:val="center"/>
        <w:rPr>
          <w:rFonts w:hint="eastAsia" w:ascii="Arial" w:hAnsi="Arial" w:eastAsia="仿宋"/>
          <w:b w:val="0"/>
          <w:bCs w:val="0"/>
          <w:color w:val="000000"/>
          <w:kern w:val="2"/>
          <w:sz w:val="32"/>
          <w:szCs w:val="32"/>
        </w:rPr>
      </w:pPr>
      <w:r>
        <w:rPr>
          <w:rFonts w:hint="eastAsia" w:ascii="Arial" w:hAnsi="Arial" w:eastAsia="仿宋"/>
          <w:b w:val="0"/>
          <w:bCs w:val="0"/>
          <w:color w:val="000000"/>
          <w:kern w:val="2"/>
          <w:sz w:val="32"/>
          <w:szCs w:val="32"/>
        </w:rPr>
        <w:t xml:space="preserve"> 采购货物概况</w:t>
      </w:r>
    </w:p>
    <w:p>
      <w:pPr>
        <w:pStyle w:val="4"/>
        <w:spacing w:before="120" w:after="120" w:line="480" w:lineRule="exact"/>
        <w:jc w:val="center"/>
        <w:rPr>
          <w:rFonts w:hint="eastAsia"/>
          <w:b w:val="0"/>
          <w:bCs w:val="0"/>
          <w:color w:val="000000"/>
          <w:sz w:val="28"/>
          <w:szCs w:val="28"/>
        </w:rPr>
      </w:pPr>
      <w:bookmarkStart w:id="23" w:name="_Toc465187639"/>
      <w:r>
        <w:rPr>
          <w:rFonts w:hint="eastAsia"/>
          <w:b w:val="0"/>
          <w:bCs w:val="0"/>
          <w:color w:val="000000"/>
          <w:sz w:val="28"/>
          <w:szCs w:val="28"/>
        </w:rPr>
        <w:t>第一节使用环境</w:t>
      </w:r>
      <w:bookmarkEnd w:id="23"/>
    </w:p>
    <w:p>
      <w:pPr>
        <w:pStyle w:val="78"/>
        <w:ind w:left="0" w:leftChars="0" w:firstLine="0" w:firstLineChars="0"/>
        <w:rPr>
          <w:rFonts w:ascii="仿宋" w:hAnsi="Arial" w:eastAsia="仿宋"/>
          <w:color w:val="000000"/>
        </w:rPr>
      </w:pPr>
      <w:r>
        <w:rPr>
          <w:rFonts w:hint="eastAsia" w:ascii="Arial" w:hAnsi="Arial" w:eastAsia="仿宋"/>
          <w:bCs/>
          <w:color w:val="000000"/>
          <w:sz w:val="28"/>
          <w:szCs w:val="30"/>
        </w:rPr>
        <w:t>一、项目名称：全国路试、三高试验、济南试验车用燃油采购（加油卡形式）项目</w:t>
      </w:r>
    </w:p>
    <w:p>
      <w:pPr>
        <w:spacing w:line="420" w:lineRule="exact"/>
        <w:rPr>
          <w:rFonts w:ascii="Arial" w:hAnsi="Arial"/>
          <w:color w:val="000000"/>
        </w:rPr>
      </w:pPr>
      <w:r>
        <w:rPr>
          <w:rFonts w:hint="eastAsia" w:ascii="Arial" w:hAnsi="Arial" w:eastAsia="仿宋"/>
          <w:bCs/>
          <w:color w:val="000000"/>
          <w:sz w:val="28"/>
          <w:szCs w:val="30"/>
        </w:rPr>
        <w:t>二、使用地点区域自然环境：</w:t>
      </w:r>
    </w:p>
    <w:p>
      <w:pPr>
        <w:spacing w:line="420" w:lineRule="exact"/>
        <w:ind w:firstLine="480" w:firstLineChars="200"/>
        <w:rPr>
          <w:rFonts w:hint="default" w:ascii="等线" w:hAnsi="等线" w:eastAsia="等线" w:cs="等线"/>
          <w:bCs/>
          <w:color w:val="000000"/>
          <w:sz w:val="24"/>
          <w:szCs w:val="24"/>
          <w:lang w:val="en-US" w:eastAsia="zh-CN"/>
        </w:rPr>
      </w:pPr>
      <w:r>
        <w:rPr>
          <w:rFonts w:hint="eastAsia" w:ascii="等线" w:hAnsi="等线" w:eastAsia="等线" w:cs="等线"/>
          <w:bCs/>
          <w:color w:val="000000"/>
          <w:sz w:val="24"/>
          <w:szCs w:val="24"/>
        </w:rPr>
        <w:t>1、</w:t>
      </w:r>
      <w:r>
        <w:rPr>
          <w:rFonts w:hint="eastAsia" w:ascii="等线" w:hAnsi="等线" w:eastAsia="等线" w:cs="等线"/>
          <w:bCs/>
          <w:color w:val="000000"/>
          <w:sz w:val="24"/>
          <w:szCs w:val="24"/>
          <w:lang w:val="en-US" w:eastAsia="zh-CN"/>
        </w:rPr>
        <w:t>路线范围遍及全国，尤其极端环境的偏远地区</w:t>
      </w:r>
    </w:p>
    <w:p>
      <w:pPr>
        <w:spacing w:line="420" w:lineRule="exact"/>
        <w:ind w:firstLine="480" w:firstLineChars="200"/>
        <w:rPr>
          <w:rFonts w:hint="eastAsia" w:ascii="等线" w:hAnsi="等线" w:eastAsia="等线" w:cs="等线"/>
          <w:bCs/>
          <w:color w:val="000000"/>
          <w:sz w:val="24"/>
          <w:szCs w:val="24"/>
        </w:rPr>
      </w:pPr>
      <w:r>
        <w:rPr>
          <w:rFonts w:hint="eastAsia" w:ascii="等线" w:hAnsi="等线" w:eastAsia="等线" w:cs="等线"/>
          <w:bCs/>
          <w:color w:val="000000"/>
          <w:sz w:val="24"/>
          <w:szCs w:val="24"/>
          <w:lang w:val="en-US" w:eastAsia="zh-CN"/>
        </w:rPr>
        <w:t>2、</w:t>
      </w:r>
      <w:r>
        <w:rPr>
          <w:rFonts w:hint="eastAsia" w:ascii="等线" w:hAnsi="等线" w:eastAsia="等线" w:cs="等线"/>
          <w:bCs/>
          <w:color w:val="000000"/>
          <w:sz w:val="24"/>
          <w:szCs w:val="24"/>
        </w:rPr>
        <w:t>海拔高度：</w:t>
      </w:r>
      <w:r>
        <w:rPr>
          <w:rFonts w:hint="eastAsia" w:ascii="等线" w:hAnsi="等线" w:eastAsia="等线" w:cs="等线"/>
          <w:bCs/>
          <w:color w:val="000000"/>
          <w:sz w:val="24"/>
          <w:szCs w:val="24"/>
          <w:lang w:val="en-US" w:eastAsia="zh-CN"/>
        </w:rPr>
        <w:t>5500</w:t>
      </w:r>
      <w:r>
        <w:rPr>
          <w:rFonts w:hint="eastAsia" w:ascii="等线" w:hAnsi="等线" w:eastAsia="等线" w:cs="等线"/>
          <w:bCs/>
          <w:color w:val="000000"/>
          <w:sz w:val="24"/>
          <w:szCs w:val="24"/>
        </w:rPr>
        <w:t>m</w:t>
      </w:r>
      <w:r>
        <w:rPr>
          <w:rFonts w:hint="eastAsia" w:ascii="等线" w:hAnsi="等线" w:eastAsia="等线" w:cs="等线"/>
          <w:bCs/>
          <w:color w:val="000000"/>
          <w:sz w:val="24"/>
          <w:szCs w:val="24"/>
          <w:lang w:val="en-US" w:eastAsia="zh-CN"/>
        </w:rPr>
        <w:t>及</w:t>
      </w:r>
      <w:r>
        <w:rPr>
          <w:rFonts w:hint="eastAsia" w:ascii="等线" w:hAnsi="等线" w:eastAsia="等线" w:cs="等线"/>
          <w:bCs/>
          <w:color w:val="000000"/>
          <w:sz w:val="24"/>
          <w:szCs w:val="24"/>
        </w:rPr>
        <w:t>以下。</w:t>
      </w:r>
    </w:p>
    <w:p>
      <w:pPr>
        <w:spacing w:line="420" w:lineRule="exact"/>
        <w:ind w:firstLine="480" w:firstLineChars="200"/>
        <w:rPr>
          <w:rFonts w:hint="eastAsia" w:ascii="等线" w:hAnsi="等线" w:eastAsia="等线" w:cs="等线"/>
          <w:color w:val="000000"/>
          <w:sz w:val="24"/>
          <w:szCs w:val="24"/>
        </w:rPr>
      </w:pPr>
      <w:r>
        <w:rPr>
          <w:rFonts w:hint="eastAsia" w:ascii="等线" w:hAnsi="等线" w:eastAsia="等线" w:cs="等线"/>
          <w:bCs/>
          <w:color w:val="000000"/>
          <w:sz w:val="24"/>
          <w:szCs w:val="24"/>
          <w:lang w:val="en-US" w:eastAsia="zh-CN"/>
        </w:rPr>
        <w:t>3</w:t>
      </w:r>
      <w:r>
        <w:rPr>
          <w:rFonts w:hint="eastAsia" w:ascii="等线" w:hAnsi="等线" w:eastAsia="等线" w:cs="等线"/>
          <w:bCs/>
          <w:color w:val="000000"/>
          <w:sz w:val="24"/>
          <w:szCs w:val="24"/>
        </w:rPr>
        <w:t>、</w:t>
      </w:r>
      <w:r>
        <w:rPr>
          <w:rFonts w:hint="eastAsia" w:ascii="等线" w:hAnsi="等线" w:eastAsia="等线" w:cs="等线"/>
          <w:color w:val="000000"/>
          <w:sz w:val="24"/>
          <w:szCs w:val="24"/>
        </w:rPr>
        <w:t>环境温度：极端最低温度-</w:t>
      </w:r>
      <w:r>
        <w:rPr>
          <w:rFonts w:hint="eastAsia" w:ascii="等线" w:hAnsi="等线" w:eastAsia="等线" w:cs="等线"/>
          <w:color w:val="000000"/>
          <w:sz w:val="24"/>
          <w:szCs w:val="24"/>
          <w:lang w:val="en-US" w:eastAsia="zh-CN"/>
        </w:rPr>
        <w:t>50</w:t>
      </w:r>
      <w:r>
        <w:rPr>
          <w:rFonts w:hint="eastAsia" w:ascii="等线" w:hAnsi="等线" w:eastAsia="等线" w:cs="等线"/>
          <w:color w:val="000000"/>
          <w:sz w:val="24"/>
          <w:szCs w:val="24"/>
        </w:rPr>
        <w:t>℃、极端最高温度</w:t>
      </w:r>
      <w:r>
        <w:rPr>
          <w:rFonts w:hint="eastAsia" w:ascii="等线" w:hAnsi="等线" w:eastAsia="等线" w:cs="等线"/>
          <w:color w:val="000000"/>
          <w:sz w:val="24"/>
          <w:szCs w:val="24"/>
          <w:lang w:val="en-US" w:eastAsia="zh-CN"/>
        </w:rPr>
        <w:t>55</w:t>
      </w:r>
      <w:r>
        <w:rPr>
          <w:rFonts w:hint="eastAsia" w:ascii="等线" w:hAnsi="等线" w:eastAsia="等线" w:cs="等线"/>
          <w:color w:val="000000"/>
          <w:sz w:val="24"/>
          <w:szCs w:val="24"/>
        </w:rPr>
        <w:t>℃</w:t>
      </w:r>
      <w:r>
        <w:rPr>
          <w:rFonts w:hint="eastAsia" w:ascii="等线" w:hAnsi="等线" w:eastAsia="等线" w:cs="等线"/>
          <w:bCs/>
          <w:color w:val="000000"/>
          <w:sz w:val="24"/>
          <w:szCs w:val="24"/>
        </w:rPr>
        <w:t>。</w:t>
      </w:r>
    </w:p>
    <w:p>
      <w:pPr>
        <w:spacing w:line="420" w:lineRule="exact"/>
        <w:ind w:firstLine="480" w:firstLineChars="200"/>
        <w:rPr>
          <w:rFonts w:hint="eastAsia" w:ascii="等线" w:hAnsi="等线" w:eastAsia="等线" w:cs="等线"/>
          <w:bCs/>
          <w:color w:val="000000"/>
          <w:sz w:val="24"/>
          <w:szCs w:val="24"/>
        </w:rPr>
      </w:pPr>
      <w:r>
        <w:rPr>
          <w:rFonts w:hint="eastAsia" w:ascii="等线" w:hAnsi="等线" w:eastAsia="等线" w:cs="等线"/>
          <w:color w:val="000000"/>
          <w:sz w:val="24"/>
          <w:szCs w:val="24"/>
          <w:lang w:val="en-US" w:eastAsia="zh-CN"/>
        </w:rPr>
        <w:t>4</w:t>
      </w:r>
      <w:r>
        <w:rPr>
          <w:rFonts w:hint="eastAsia" w:ascii="等线" w:hAnsi="等线" w:eastAsia="等线" w:cs="等线"/>
          <w:color w:val="000000"/>
          <w:sz w:val="24"/>
          <w:szCs w:val="24"/>
        </w:rPr>
        <w:t>、相对湿度：</w:t>
      </w:r>
      <w:r>
        <w:rPr>
          <w:rFonts w:hint="eastAsia" w:ascii="等线" w:hAnsi="等线" w:eastAsia="等线" w:cs="等线"/>
          <w:bCs/>
          <w:color w:val="000000"/>
          <w:sz w:val="24"/>
          <w:szCs w:val="24"/>
        </w:rPr>
        <w:t>最大95%、最小15%。</w:t>
      </w:r>
    </w:p>
    <w:p>
      <w:pPr>
        <w:pStyle w:val="4"/>
        <w:spacing w:before="120" w:after="120" w:line="480" w:lineRule="exact"/>
        <w:jc w:val="center"/>
        <w:rPr>
          <w:b w:val="0"/>
          <w:color w:val="000000"/>
          <w:sz w:val="24"/>
          <w:szCs w:val="24"/>
        </w:rPr>
      </w:pPr>
      <w:bookmarkStart w:id="24" w:name="_Toc465187640"/>
      <w:r>
        <w:rPr>
          <w:rFonts w:hint="eastAsia"/>
          <w:b w:val="0"/>
          <w:bCs w:val="0"/>
          <w:color w:val="000000"/>
          <w:sz w:val="28"/>
          <w:szCs w:val="28"/>
        </w:rPr>
        <w:t>第二节 采购货物概况</w:t>
      </w:r>
      <w:bookmarkEnd w:id="24"/>
    </w:p>
    <w:p>
      <w:pPr>
        <w:spacing w:line="420" w:lineRule="exact"/>
        <w:jc w:val="left"/>
        <w:rPr>
          <w:rFonts w:hint="eastAsia" w:ascii="Arial" w:hAnsi="Arial" w:eastAsia="仿宋"/>
          <w:b w:val="0"/>
          <w:bCs w:val="0"/>
          <w:color w:val="000000"/>
          <w:kern w:val="2"/>
          <w:sz w:val="32"/>
          <w:szCs w:val="32"/>
        </w:rPr>
      </w:pPr>
      <w:r>
        <w:rPr>
          <w:rFonts w:hint="eastAsia" w:ascii="Arial" w:hAnsi="Arial" w:eastAsia="仿宋"/>
          <w:bCs/>
          <w:color w:val="000000"/>
          <w:sz w:val="28"/>
          <w:szCs w:val="30"/>
        </w:rPr>
        <w:t>一、货物名称</w:t>
      </w:r>
      <w:r>
        <w:rPr>
          <w:rFonts w:hint="eastAsia" w:ascii="仿宋" w:hAnsi="仿宋" w:eastAsia="仿宋" w:cs="仿宋"/>
          <w:bCs/>
          <w:color w:val="000000"/>
          <w:sz w:val="28"/>
          <w:szCs w:val="30"/>
        </w:rPr>
        <w:t>：试验车辆用</w:t>
      </w:r>
      <w:r>
        <w:rPr>
          <w:rFonts w:hint="eastAsia" w:ascii="仿宋" w:hAnsi="仿宋" w:eastAsia="仿宋" w:cs="仿宋"/>
          <w:bCs/>
          <w:color w:val="000000"/>
          <w:sz w:val="28"/>
          <w:szCs w:val="30"/>
          <w:lang w:val="en-US" w:eastAsia="zh-CN"/>
        </w:rPr>
        <w:t>各种标号柴油（至少能够</w:t>
      </w:r>
      <w:r>
        <w:rPr>
          <w:rFonts w:hint="eastAsia" w:ascii="仿宋" w:hAnsi="仿宋" w:eastAsia="仿宋" w:cs="仿宋"/>
          <w:b w:val="0"/>
          <w:bCs/>
          <w:color w:val="000000"/>
          <w:sz w:val="28"/>
          <w:szCs w:val="30"/>
          <w:lang w:val="en-US" w:eastAsia="zh-CN"/>
        </w:rPr>
        <w:t>包含0#、-10#、-20#、-35#、-50#（极寒地区））和汽油（至少包含92#、95#）</w:t>
      </w:r>
      <w:r>
        <w:rPr>
          <w:rFonts w:hint="eastAsia" w:ascii="Arial" w:hAnsi="Arial" w:eastAsia="仿宋"/>
          <w:b w:val="0"/>
          <w:bCs/>
          <w:color w:val="000000"/>
          <w:sz w:val="28"/>
          <w:szCs w:val="30"/>
        </w:rPr>
        <w:br w:type="page"/>
      </w:r>
      <w:bookmarkStart w:id="25" w:name="_Toc465187641"/>
      <w:r>
        <w:rPr>
          <w:rFonts w:hint="eastAsia" w:ascii="Arial" w:hAnsi="Arial" w:eastAsia="仿宋"/>
          <w:b w:val="0"/>
          <w:bCs w:val="0"/>
          <w:color w:val="000000"/>
          <w:kern w:val="2"/>
          <w:sz w:val="32"/>
          <w:szCs w:val="32"/>
        </w:rPr>
        <w:t xml:space="preserve"> 技术要求</w:t>
      </w:r>
    </w:p>
    <w:p>
      <w:pPr>
        <w:pStyle w:val="80"/>
        <w:rPr>
          <w:rFonts w:hint="eastAsia" w:ascii="仿宋"/>
          <w:color w:val="000000"/>
          <w:szCs w:val="28"/>
          <w:lang w:val="en-US" w:eastAsia="zh-CN"/>
        </w:rPr>
      </w:pPr>
      <w:r>
        <w:rPr>
          <w:rFonts w:hint="eastAsia" w:ascii="仿宋"/>
          <w:color w:val="000000"/>
          <w:szCs w:val="28"/>
          <w:lang w:val="en-US" w:eastAsia="zh-CN"/>
        </w:rPr>
        <w:t>一、特别提示</w:t>
      </w:r>
    </w:p>
    <w:p>
      <w:pPr>
        <w:spacing w:line="360" w:lineRule="auto"/>
        <w:ind w:firstLine="420" w:firstLineChars="200"/>
        <w:rPr>
          <w:rFonts w:hint="eastAsia"/>
        </w:rPr>
      </w:pPr>
      <w:r>
        <w:rPr>
          <w:rFonts w:hint="eastAsia"/>
        </w:rPr>
        <w:t>1</w:t>
      </w:r>
      <w:r>
        <w:rPr>
          <w:rFonts w:hint="eastAsia" w:ascii="等线" w:hAnsi="等线" w:eastAsia="等线" w:cs="等线"/>
          <w:color w:val="000000"/>
          <w:sz w:val="24"/>
          <w:szCs w:val="24"/>
        </w:rPr>
        <w:t>、本章技术要求，仅对功能、设计、结构、性能、转运、存放和试验检验等方面，提出了最低和一般性的技术要求，并未对一切技术细节作出规定。</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5、为避免投标方优势在招标评审时漏项，质保期超出本技术标书要求的，应当在投标文件“技术偏离”中特别注明。</w:t>
      </w:r>
    </w:p>
    <w:p>
      <w:pPr>
        <w:pStyle w:val="80"/>
        <w:rPr>
          <w:rFonts w:hint="eastAsia" w:ascii="仿宋"/>
          <w:color w:val="000000"/>
          <w:szCs w:val="28"/>
          <w:lang w:val="en-US" w:eastAsia="zh-CN"/>
        </w:rPr>
      </w:pPr>
      <w:r>
        <w:rPr>
          <w:rFonts w:hint="eastAsia" w:ascii="仿宋"/>
          <w:color w:val="000000"/>
          <w:szCs w:val="28"/>
          <w:lang w:val="en-US" w:eastAsia="zh-CN"/>
        </w:rPr>
        <w:t>二、基本要求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1、投标方所供的货物，必须符合中国最新版的法律、法规和相关标准、规范的要求，符合项目所在地政府有关特殊要求。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2、投标方所供货物涉及的专利权技术以及知识产权保护的其它技术等，应保证招标方不因此受到任何侵权指控以及实际损失。</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3、投标方应保证所供货物的先进性、可靠性、经济性和实用性，并为全新货物（或设备）。</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4、投标方应满足招标方提出的各项技术要求，必要时应当免费提供技术承诺或担保。</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6、投标方应保证所供货物的完整性和成套性，提供货物便携转运箱，能保证货物的正常运行、使用。</w:t>
      </w:r>
    </w:p>
    <w:p>
      <w:pPr>
        <w:spacing w:line="360" w:lineRule="auto"/>
        <w:ind w:firstLine="480" w:firstLineChars="200"/>
        <w:rPr>
          <w:rFonts w:ascii="Arial" w:hAnsi="Arial"/>
          <w:color w:val="000000"/>
        </w:rPr>
      </w:pPr>
      <w:r>
        <w:rPr>
          <w:rFonts w:hint="eastAsia" w:ascii="等线" w:hAnsi="等线" w:eastAsia="等线" w:cs="等线"/>
          <w:color w:val="000000"/>
          <w:sz w:val="24"/>
          <w:szCs w:val="24"/>
        </w:rPr>
        <w:t>7、投标方应对招标方采购的货物所涉及的技术、产能等信息负有保密义务，招标方拥有追究投标方泄密责任的权利；招标方如有需要，投标方应无条件签署保密协议。</w:t>
      </w:r>
    </w:p>
    <w:p>
      <w:pPr>
        <w:pStyle w:val="80"/>
        <w:rPr>
          <w:rFonts w:hint="eastAsia" w:ascii="仿宋"/>
          <w:color w:val="000000"/>
          <w:szCs w:val="28"/>
          <w:lang w:val="en-US" w:eastAsia="zh-CN"/>
        </w:rPr>
      </w:pPr>
      <w:r>
        <w:rPr>
          <w:rFonts w:hint="eastAsia" w:ascii="仿宋"/>
          <w:color w:val="000000"/>
          <w:szCs w:val="28"/>
          <w:lang w:val="en-US" w:eastAsia="zh-CN"/>
        </w:rPr>
        <w:t>三、技术要求：</w:t>
      </w:r>
    </w:p>
    <w:p>
      <w:pPr>
        <w:spacing w:line="360" w:lineRule="auto"/>
        <w:ind w:firstLine="480" w:firstLineChars="200"/>
        <w:rPr>
          <w:rFonts w:hint="default" w:ascii="等线" w:hAnsi="等线" w:eastAsia="等线" w:cs="等线"/>
          <w:color w:val="000000"/>
          <w:sz w:val="24"/>
          <w:szCs w:val="24"/>
          <w:lang w:val="en-US" w:eastAsia="zh-CN"/>
        </w:rPr>
      </w:pPr>
      <w:r>
        <w:rPr>
          <w:rFonts w:hint="eastAsia" w:ascii="等线" w:hAnsi="等线" w:eastAsia="等线" w:cs="等线"/>
          <w:b/>
          <w:color w:val="000000"/>
          <w:sz w:val="24"/>
          <w:szCs w:val="24"/>
        </w:rPr>
        <w:t>（注：带*的项目为</w:t>
      </w:r>
      <w:r>
        <w:rPr>
          <w:rFonts w:hint="eastAsia" w:ascii="等线" w:hAnsi="等线" w:eastAsia="等线" w:cs="等线"/>
          <w:b/>
          <w:color w:val="000000"/>
          <w:sz w:val="24"/>
          <w:szCs w:val="24"/>
          <w:lang w:val="en-US" w:eastAsia="zh-CN"/>
        </w:rPr>
        <w:t>淘汰</w:t>
      </w:r>
      <w:r>
        <w:rPr>
          <w:rFonts w:hint="eastAsia" w:ascii="等线" w:hAnsi="等线" w:eastAsia="等线" w:cs="等线"/>
          <w:b/>
          <w:color w:val="000000"/>
          <w:sz w:val="24"/>
          <w:szCs w:val="24"/>
        </w:rPr>
        <w:t>项目，如有一项不能满足即</w:t>
      </w:r>
      <w:r>
        <w:rPr>
          <w:rFonts w:hint="eastAsia" w:ascii="等线" w:hAnsi="等线" w:eastAsia="等线" w:cs="等线"/>
          <w:b/>
          <w:color w:val="000000"/>
          <w:sz w:val="24"/>
          <w:szCs w:val="24"/>
          <w:lang w:val="en-US" w:eastAsia="zh-CN"/>
        </w:rPr>
        <w:t>淘汰</w:t>
      </w:r>
      <w:r>
        <w:rPr>
          <w:rFonts w:hint="eastAsia" w:ascii="等线" w:hAnsi="等线" w:eastAsia="等线" w:cs="等线"/>
          <w:b/>
          <w:color w:val="000000"/>
          <w:sz w:val="24"/>
          <w:szCs w:val="24"/>
        </w:rPr>
        <w:t>）</w:t>
      </w:r>
    </w:p>
    <w:p>
      <w:pPr>
        <w:spacing w:line="360" w:lineRule="auto"/>
        <w:ind w:firstLine="480" w:firstLineChars="200"/>
        <w:jc w:val="left"/>
        <w:rPr>
          <w:rFonts w:hint="eastAsia" w:ascii="等线" w:hAnsi="等线" w:eastAsia="等线" w:cs="等线"/>
          <w:color w:val="000000"/>
          <w:sz w:val="24"/>
          <w:szCs w:val="24"/>
          <w:lang w:val="it-IT"/>
        </w:rPr>
      </w:pPr>
      <w:r>
        <w:rPr>
          <w:rFonts w:hint="eastAsia" w:ascii="等线" w:hAnsi="等线" w:eastAsia="等线" w:cs="等线"/>
          <w:color w:val="000000"/>
          <w:sz w:val="24"/>
          <w:szCs w:val="24"/>
          <w:lang w:val="en-US" w:eastAsia="zh-CN"/>
        </w:rPr>
        <w:t>*1、</w:t>
      </w:r>
      <w:r>
        <w:rPr>
          <w:rFonts w:hint="eastAsia" w:ascii="等线" w:hAnsi="等线" w:eastAsia="等线" w:cs="等线"/>
          <w:color w:val="000000"/>
          <w:sz w:val="24"/>
          <w:szCs w:val="24"/>
          <w:lang w:val="it-IT"/>
        </w:rPr>
        <w:t>所供柴油必须满足GB 19147-2016技术要求，</w:t>
      </w:r>
      <w:r>
        <w:rPr>
          <w:rFonts w:hint="eastAsia" w:ascii="等线" w:hAnsi="等线" w:eastAsia="等线" w:cs="等线"/>
          <w:color w:val="000000"/>
          <w:sz w:val="24"/>
          <w:szCs w:val="24"/>
          <w:lang w:val="en-US" w:eastAsia="zh-CN"/>
        </w:rPr>
        <w:t>所供汽油必须满足GB 17930-2016技术要求，</w:t>
      </w:r>
      <w:r>
        <w:rPr>
          <w:rFonts w:hint="eastAsia" w:ascii="等线" w:hAnsi="等线" w:eastAsia="等线" w:cs="等线"/>
          <w:color w:val="000000"/>
          <w:sz w:val="24"/>
          <w:szCs w:val="24"/>
          <w:lang w:val="it-IT"/>
        </w:rPr>
        <w:t>并定期提供油品相关证明材料。买方可随时对卖方所供油品进行抽样检测，</w:t>
      </w:r>
      <w:r>
        <w:rPr>
          <w:rFonts w:hint="eastAsia" w:ascii="等线" w:hAnsi="等线" w:eastAsia="等线" w:cs="等线"/>
          <w:color w:val="000000"/>
          <w:sz w:val="24"/>
          <w:szCs w:val="24"/>
          <w:lang w:val="en-US" w:eastAsia="zh-CN"/>
        </w:rPr>
        <w:t>经质量检测部门</w:t>
      </w:r>
      <w:r>
        <w:rPr>
          <w:rFonts w:hint="eastAsia" w:ascii="等线" w:hAnsi="等线" w:eastAsia="等线" w:cs="等线"/>
          <w:color w:val="000000"/>
          <w:sz w:val="24"/>
          <w:szCs w:val="24"/>
          <w:lang w:val="it-IT"/>
        </w:rPr>
        <w:t>检测不合格，</w:t>
      </w:r>
      <w:r>
        <w:rPr>
          <w:rFonts w:hint="eastAsia" w:ascii="等线" w:hAnsi="等线" w:eastAsia="等线" w:cs="等线"/>
          <w:color w:val="000000"/>
          <w:sz w:val="24"/>
          <w:szCs w:val="24"/>
          <w:lang w:val="en-US" w:eastAsia="zh-CN"/>
        </w:rPr>
        <w:t>供方需</w:t>
      </w:r>
      <w:r>
        <w:rPr>
          <w:rFonts w:hint="eastAsia" w:ascii="等线" w:hAnsi="等线" w:eastAsia="等线" w:cs="等线"/>
          <w:color w:val="000000"/>
          <w:sz w:val="24"/>
          <w:szCs w:val="24"/>
          <w:lang w:val="it-IT"/>
        </w:rPr>
        <w:t>赔偿由油品质量问题对买方试验车辆造成的</w:t>
      </w:r>
      <w:r>
        <w:rPr>
          <w:rFonts w:hint="eastAsia" w:ascii="等线" w:hAnsi="等线" w:eastAsia="等线" w:cs="等线"/>
          <w:color w:val="000000"/>
          <w:sz w:val="24"/>
          <w:szCs w:val="24"/>
          <w:lang w:val="en-US" w:eastAsia="zh-CN"/>
        </w:rPr>
        <w:t>一切</w:t>
      </w:r>
      <w:r>
        <w:rPr>
          <w:rFonts w:hint="eastAsia" w:ascii="等线" w:hAnsi="等线" w:eastAsia="等线" w:cs="等线"/>
          <w:color w:val="000000"/>
          <w:sz w:val="24"/>
          <w:szCs w:val="24"/>
          <w:lang w:val="it-IT"/>
        </w:rPr>
        <w:t>损失；第二次检测不合格，</w:t>
      </w:r>
      <w:r>
        <w:rPr>
          <w:rFonts w:hint="eastAsia" w:ascii="等线" w:hAnsi="等线" w:eastAsia="等线" w:cs="等线"/>
          <w:color w:val="000000"/>
          <w:sz w:val="24"/>
          <w:szCs w:val="24"/>
          <w:lang w:val="en-US" w:eastAsia="zh-CN"/>
        </w:rPr>
        <w:t>则</w:t>
      </w:r>
      <w:r>
        <w:rPr>
          <w:rFonts w:hint="eastAsia" w:ascii="等线" w:hAnsi="等线" w:eastAsia="等线" w:cs="等线"/>
          <w:color w:val="000000"/>
          <w:sz w:val="24"/>
          <w:szCs w:val="24"/>
          <w:lang w:val="it-IT"/>
        </w:rPr>
        <w:t>暂停</w:t>
      </w:r>
      <w:r>
        <w:rPr>
          <w:rFonts w:hint="eastAsia" w:ascii="等线" w:hAnsi="等线" w:eastAsia="等线" w:cs="等线"/>
          <w:color w:val="000000"/>
          <w:sz w:val="24"/>
          <w:szCs w:val="24"/>
          <w:lang w:val="en-US" w:eastAsia="zh-CN"/>
        </w:rPr>
        <w:t>燃油</w:t>
      </w:r>
      <w:r>
        <w:rPr>
          <w:rFonts w:hint="eastAsia" w:ascii="等线" w:hAnsi="等线" w:eastAsia="等线" w:cs="等线"/>
          <w:color w:val="000000"/>
          <w:sz w:val="24"/>
          <w:szCs w:val="24"/>
          <w:lang w:val="it-IT"/>
        </w:rPr>
        <w:t>供应</w:t>
      </w:r>
      <w:r>
        <w:rPr>
          <w:rFonts w:hint="eastAsia" w:ascii="等线" w:hAnsi="等线" w:eastAsia="等线" w:cs="等线"/>
          <w:color w:val="000000"/>
          <w:sz w:val="24"/>
          <w:szCs w:val="24"/>
          <w:lang w:val="en-US" w:eastAsia="zh-CN"/>
        </w:rPr>
        <w:t>并赔偿相应损失</w:t>
      </w:r>
      <w:r>
        <w:rPr>
          <w:rFonts w:hint="eastAsia" w:ascii="等线" w:hAnsi="等线" w:eastAsia="等线" w:cs="等线"/>
          <w:color w:val="000000"/>
          <w:sz w:val="24"/>
          <w:szCs w:val="24"/>
          <w:lang w:val="it-IT"/>
        </w:rPr>
        <w:t>。</w:t>
      </w:r>
    </w:p>
    <w:p>
      <w:pPr>
        <w:spacing w:line="360" w:lineRule="auto"/>
        <w:ind w:firstLine="480" w:firstLineChars="200"/>
        <w:jc w:val="left"/>
        <w:rPr>
          <w:rFonts w:hint="eastAsia" w:ascii="等线" w:hAnsi="等线" w:eastAsia="等线" w:cs="等线"/>
          <w:color w:val="000000"/>
          <w:sz w:val="24"/>
          <w:szCs w:val="24"/>
          <w:lang w:val="it-IT" w:eastAsia="zh-CN"/>
        </w:rPr>
      </w:pPr>
      <w:r>
        <w:rPr>
          <w:rFonts w:hint="eastAsia" w:ascii="等线" w:hAnsi="等线" w:eastAsia="等线" w:cs="等线"/>
          <w:color w:val="000000"/>
          <w:sz w:val="24"/>
          <w:szCs w:val="24"/>
          <w:lang w:val="en-US" w:eastAsia="zh-CN"/>
        </w:rPr>
        <w:t>*2、</w:t>
      </w:r>
      <w:r>
        <w:rPr>
          <w:rFonts w:hint="eastAsia" w:ascii="等线" w:hAnsi="等线" w:eastAsia="等线" w:cs="等线"/>
          <w:color w:val="000000"/>
          <w:sz w:val="24"/>
          <w:szCs w:val="24"/>
          <w:lang w:val="it-IT"/>
        </w:rPr>
        <w:t>以方便</w:t>
      </w:r>
      <w:r>
        <w:rPr>
          <w:rFonts w:hint="eastAsia" w:ascii="等线" w:hAnsi="等线" w:eastAsia="等线" w:cs="等线"/>
          <w:color w:val="000000"/>
          <w:sz w:val="24"/>
          <w:szCs w:val="24"/>
          <w:lang w:val="en-US" w:eastAsia="zh-CN"/>
        </w:rPr>
        <w:t>招标方试验车在全国范围内</w:t>
      </w:r>
      <w:r>
        <w:rPr>
          <w:rFonts w:hint="eastAsia" w:ascii="等线" w:hAnsi="等线" w:eastAsia="等线" w:cs="等线"/>
          <w:color w:val="000000"/>
          <w:sz w:val="24"/>
          <w:szCs w:val="24"/>
          <w:lang w:val="it-IT"/>
        </w:rPr>
        <w:t>加油为前提，通过试验车辆自行到</w:t>
      </w:r>
      <w:r>
        <w:rPr>
          <w:rFonts w:hint="eastAsia" w:ascii="等线" w:hAnsi="等线" w:eastAsia="等线" w:cs="等线"/>
          <w:color w:val="000000"/>
          <w:sz w:val="24"/>
          <w:szCs w:val="24"/>
          <w:lang w:val="en-US" w:eastAsia="zh-CN"/>
        </w:rPr>
        <w:t>途径</w:t>
      </w:r>
      <w:r>
        <w:rPr>
          <w:rFonts w:hint="eastAsia" w:ascii="等线" w:hAnsi="等线" w:eastAsia="等线" w:cs="等线"/>
          <w:color w:val="000000"/>
          <w:sz w:val="24"/>
          <w:szCs w:val="24"/>
          <w:lang w:val="it-IT"/>
        </w:rPr>
        <w:t>加油站加油的方式进行供油</w:t>
      </w:r>
      <w:r>
        <w:rPr>
          <w:rFonts w:hint="eastAsia" w:ascii="等线" w:hAnsi="等线" w:eastAsia="等线" w:cs="等线"/>
          <w:color w:val="000000"/>
          <w:sz w:val="24"/>
          <w:szCs w:val="24"/>
          <w:lang w:val="it-IT" w:eastAsia="zh-CN"/>
        </w:rPr>
        <w:t>，</w:t>
      </w:r>
      <w:r>
        <w:rPr>
          <w:rFonts w:hint="eastAsia" w:ascii="等线" w:hAnsi="等线" w:eastAsia="等线" w:cs="等线"/>
          <w:color w:val="000000"/>
          <w:sz w:val="24"/>
          <w:szCs w:val="24"/>
          <w:lang w:val="en-US" w:eastAsia="zh-CN"/>
        </w:rPr>
        <w:t>要求投标方在全国各省市均具备服务站点且可提供加油服务站点总数不少于22000个，投标时提供全国各省市服务网点数目详细证明</w:t>
      </w:r>
      <w:r>
        <w:rPr>
          <w:rFonts w:hint="eastAsia" w:ascii="等线" w:hAnsi="等线" w:eastAsia="等线" w:cs="等线"/>
          <w:color w:val="000000"/>
          <w:sz w:val="24"/>
          <w:szCs w:val="24"/>
          <w:lang w:val="it-IT" w:eastAsia="zh-CN"/>
        </w:rPr>
        <w:t>。</w:t>
      </w:r>
    </w:p>
    <w:p>
      <w:pPr>
        <w:spacing w:line="360" w:lineRule="auto"/>
        <w:ind w:firstLine="480" w:firstLineChars="200"/>
        <w:jc w:val="left"/>
        <w:rPr>
          <w:rFonts w:hint="default"/>
          <w:lang w:val="en-US" w:eastAsia="zh-CN"/>
        </w:rPr>
      </w:pPr>
      <w:r>
        <w:rPr>
          <w:rFonts w:hint="eastAsia" w:ascii="等线" w:hAnsi="等线" w:eastAsia="等线" w:cs="等线"/>
          <w:color w:val="000000"/>
          <w:sz w:val="24"/>
          <w:szCs w:val="24"/>
          <w:lang w:val="en-US" w:eastAsia="zh-CN"/>
        </w:rPr>
        <w:t>*3、在投标方处办理的加油卡需能在全国范围内使用，在山东济南统一开具发票，主卡可在山东济南进行该套卡的管理、加油钱款分配、加油明细查询导出等，副卡需在全国范围内能实现油款的圈存、圈提等以保障招标方试验车即时的加油需求。</w:t>
      </w:r>
    </w:p>
    <w:p>
      <w:pPr>
        <w:spacing w:line="360" w:lineRule="auto"/>
        <w:ind w:firstLine="480" w:firstLineChars="20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*4、投标方需满足在以下重点地点范围具备加注汽油和柴油的站点，以满足招标方在该地区年度极限环境试验需求：</w:t>
      </w:r>
    </w:p>
    <w:p>
      <w:pPr>
        <w:pStyle w:val="2"/>
        <w:numPr>
          <w:ilvl w:val="0"/>
          <w:numId w:val="7"/>
        </w:numPr>
        <w:ind w:left="240"/>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黑龙江省大兴安岭地区漠河市新宇物流集散中心附近3km范围内有服务站点可进行低温柴油、汽油加注。</w:t>
      </w:r>
    </w:p>
    <w:p>
      <w:pPr>
        <w:pStyle w:val="2"/>
        <w:numPr>
          <w:ilvl w:val="-1"/>
          <w:numId w:val="0"/>
        </w:numPr>
        <w:ind w:left="240"/>
        <w:jc w:val="center"/>
        <w:rPr>
          <w:rFonts w:hint="default" w:ascii="等线" w:hAnsi="等线" w:eastAsia="等线" w:cs="等线"/>
          <w:color w:val="000000"/>
          <w:sz w:val="24"/>
          <w:szCs w:val="24"/>
          <w:lang w:val="en-US" w:eastAsia="zh-CN"/>
        </w:rPr>
      </w:pPr>
      <w:r>
        <w:rPr>
          <w:rFonts w:hint="default" w:ascii="等线" w:hAnsi="等线" w:eastAsia="等线" w:cs="等线"/>
          <w:color w:val="000000"/>
          <w:sz w:val="24"/>
          <w:szCs w:val="24"/>
          <w:lang w:val="en-US" w:eastAsia="zh-CN"/>
        </w:rPr>
        <w:drawing>
          <wp:inline distT="0" distB="0" distL="114300" distR="114300">
            <wp:extent cx="4253865" cy="3181350"/>
            <wp:effectExtent l="0" t="0" r="13335" b="0"/>
            <wp:docPr id="1" name="图片 1" descr="264fd54f9ba077a3298efaa28d1e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4fd54f9ba077a3298efaa28d1edb1"/>
                    <pic:cNvPicPr>
                      <a:picLocks noChangeAspect="1"/>
                    </pic:cNvPicPr>
                  </pic:nvPicPr>
                  <pic:blipFill>
                    <a:blip r:embed="rId26"/>
                    <a:stretch>
                      <a:fillRect/>
                    </a:stretch>
                  </pic:blipFill>
                  <pic:spPr>
                    <a:xfrm>
                      <a:off x="0" y="0"/>
                      <a:ext cx="4253865" cy="318135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内蒙古自治区呼伦贝尔市牙克石市政府附近3公里范围内有服务站点可进行低温柴油、汽油加注。</w:t>
      </w:r>
    </w:p>
    <w:p>
      <w:pPr>
        <w:numPr>
          <w:ilvl w:val="-1"/>
          <w:numId w:val="0"/>
        </w:numPr>
        <w:spacing w:line="360" w:lineRule="auto"/>
        <w:ind w:left="240" w:firstLine="0" w:firstLineChars="0"/>
        <w:jc w:val="center"/>
        <w:rPr>
          <w:rFonts w:hint="default" w:ascii="等线" w:hAnsi="等线" w:eastAsia="等线" w:cs="等线"/>
          <w:color w:val="000000"/>
          <w:sz w:val="24"/>
          <w:szCs w:val="24"/>
          <w:lang w:val="en-US" w:eastAsia="zh-CN"/>
        </w:rPr>
      </w:pPr>
      <w:r>
        <w:rPr>
          <w:rFonts w:hint="default" w:ascii="等线" w:hAnsi="等线" w:eastAsia="等线" w:cs="等线"/>
          <w:color w:val="000000"/>
          <w:sz w:val="24"/>
          <w:szCs w:val="24"/>
          <w:lang w:val="en-US" w:eastAsia="zh-CN"/>
        </w:rPr>
        <w:drawing>
          <wp:inline distT="0" distB="0" distL="114300" distR="114300">
            <wp:extent cx="4706620" cy="2606040"/>
            <wp:effectExtent l="0" t="0" r="17780" b="3810"/>
            <wp:docPr id="2" name="图片 2" descr="401c8df91a31e9796c2699cb5fb9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1c8df91a31e9796c2699cb5fb91cd"/>
                    <pic:cNvPicPr>
                      <a:picLocks noChangeAspect="1"/>
                    </pic:cNvPicPr>
                  </pic:nvPicPr>
                  <pic:blipFill>
                    <a:blip r:embed="rId27"/>
                    <a:stretch>
                      <a:fillRect/>
                    </a:stretch>
                  </pic:blipFill>
                  <pic:spPr>
                    <a:xfrm>
                      <a:off x="0" y="0"/>
                      <a:ext cx="4706620" cy="260604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新疆吐鲁番市托克逊县齐鲁顺达物流有限公司附近3km范围内有服务站点可进行柴油、汽油加注。</w:t>
      </w:r>
    </w:p>
    <w:p>
      <w:pPr>
        <w:pStyle w:val="2"/>
        <w:numPr>
          <w:ilvl w:val="-1"/>
          <w:numId w:val="0"/>
        </w:numPr>
        <w:ind w:left="240"/>
        <w:jc w:val="center"/>
        <w:rPr>
          <w:rFonts w:hint="default"/>
          <w:lang w:val="en-US" w:eastAsia="zh-CN"/>
        </w:rPr>
      </w:pPr>
      <w:r>
        <w:rPr>
          <w:rFonts w:hint="default"/>
          <w:lang w:val="en-US" w:eastAsia="zh-CN"/>
        </w:rPr>
        <w:drawing>
          <wp:inline distT="0" distB="0" distL="114300" distR="114300">
            <wp:extent cx="4759325" cy="2966085"/>
            <wp:effectExtent l="0" t="0" r="3175" b="5715"/>
            <wp:docPr id="3" name="图片 3" descr="45165e36e52382acb3d19effbdd8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5165e36e52382acb3d19effbdd877e"/>
                    <pic:cNvPicPr>
                      <a:picLocks noChangeAspect="1"/>
                    </pic:cNvPicPr>
                  </pic:nvPicPr>
                  <pic:blipFill>
                    <a:blip r:embed="rId28"/>
                    <a:stretch>
                      <a:fillRect/>
                    </a:stretch>
                  </pic:blipFill>
                  <pic:spPr>
                    <a:xfrm>
                      <a:off x="0" y="0"/>
                      <a:ext cx="4759325" cy="2966085"/>
                    </a:xfrm>
                    <a:prstGeom prst="rect">
                      <a:avLst/>
                    </a:prstGeom>
                  </pic:spPr>
                </pic:pic>
              </a:graphicData>
            </a:graphic>
          </wp:inline>
        </w:drawing>
      </w:r>
    </w:p>
    <w:p>
      <w:pPr>
        <w:numPr>
          <w:ilvl w:val="0"/>
          <w:numId w:val="7"/>
        </w:numPr>
        <w:spacing w:line="360" w:lineRule="auto"/>
        <w:ind w:left="240"/>
        <w:jc w:val="left"/>
        <w:rPr>
          <w:rFonts w:hint="default"/>
          <w:lang w:val="en-US" w:eastAsia="zh-CN"/>
        </w:rPr>
      </w:pPr>
      <w:r>
        <w:rPr>
          <w:rFonts w:hint="eastAsia" w:ascii="等线" w:hAnsi="等线" w:eastAsia="等线" w:cs="等线"/>
          <w:color w:val="000000"/>
          <w:sz w:val="24"/>
          <w:szCs w:val="24"/>
          <w:lang w:val="en-US" w:eastAsia="zh-CN"/>
        </w:rPr>
        <w:t>新疆吐鲁番市高昌区自然环境试验研究中心附近5km范围内有服务站点可进行柴油、汽油加注。</w:t>
      </w:r>
    </w:p>
    <w:p>
      <w:pPr>
        <w:spacing w:line="360" w:lineRule="auto"/>
        <w:ind w:firstLine="0" w:firstLineChars="0"/>
        <w:jc w:val="center"/>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drawing>
          <wp:inline distT="0" distB="0" distL="114300" distR="114300">
            <wp:extent cx="5086350" cy="2762250"/>
            <wp:effectExtent l="0" t="0" r="0" b="0"/>
            <wp:docPr id="4" name="图片 4" descr="80facf13a38e8eef55bfecfa9145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facf13a38e8eef55bfecfa91451bd"/>
                    <pic:cNvPicPr>
                      <a:picLocks noChangeAspect="1"/>
                    </pic:cNvPicPr>
                  </pic:nvPicPr>
                  <pic:blipFill>
                    <a:blip r:embed="rId29"/>
                    <a:stretch>
                      <a:fillRect/>
                    </a:stretch>
                  </pic:blipFill>
                  <pic:spPr>
                    <a:xfrm>
                      <a:off x="0" y="0"/>
                      <a:ext cx="5086350" cy="276225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在青海省格尔木市万岳商贸有限公司（重汽服务站）周边2.5㎞范围内有服务站点可进行柴油汽油加注。</w:t>
      </w:r>
    </w:p>
    <w:p>
      <w:pPr>
        <w:pStyle w:val="2"/>
        <w:numPr>
          <w:ilvl w:val="-1"/>
          <w:numId w:val="0"/>
        </w:numPr>
        <w:ind w:left="240"/>
        <w:jc w:val="center"/>
        <w:rPr>
          <w:rFonts w:hint="default"/>
          <w:lang w:val="en-US" w:eastAsia="zh-CN"/>
        </w:rPr>
      </w:pPr>
      <w:r>
        <w:rPr>
          <w:rFonts w:hint="default"/>
          <w:lang w:val="en-US" w:eastAsia="zh-CN"/>
        </w:rPr>
        <w:drawing>
          <wp:inline distT="0" distB="0" distL="114300" distR="114300">
            <wp:extent cx="4894580" cy="2378710"/>
            <wp:effectExtent l="0" t="0" r="1270" b="2540"/>
            <wp:docPr id="5" name="图片 5" descr="ef99f562e47ee706f3d834b1083e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f99f562e47ee706f3d834b1083ef8b"/>
                    <pic:cNvPicPr>
                      <a:picLocks noChangeAspect="1"/>
                    </pic:cNvPicPr>
                  </pic:nvPicPr>
                  <pic:blipFill>
                    <a:blip r:embed="rId30"/>
                    <a:stretch>
                      <a:fillRect/>
                    </a:stretch>
                  </pic:blipFill>
                  <pic:spPr>
                    <a:xfrm>
                      <a:off x="0" y="0"/>
                      <a:ext cx="4894580" cy="2378710"/>
                    </a:xfrm>
                    <a:prstGeom prst="rect">
                      <a:avLst/>
                    </a:prstGeom>
                  </pic:spPr>
                </pic:pic>
              </a:graphicData>
            </a:graphic>
          </wp:inline>
        </w:drawing>
      </w:r>
    </w:p>
    <w:p>
      <w:pPr>
        <w:numPr>
          <w:ilvl w:val="0"/>
          <w:numId w:val="8"/>
        </w:numPr>
        <w:spacing w:line="360" w:lineRule="auto"/>
        <w:ind w:firstLine="480" w:firstLineChars="200"/>
        <w:jc w:val="left"/>
        <w:rPr>
          <w:rFonts w:hint="eastAsia" w:ascii="等线" w:hAnsi="等线" w:eastAsia="等线" w:cs="等线"/>
          <w:color w:val="000000"/>
          <w:sz w:val="24"/>
          <w:szCs w:val="24"/>
          <w:lang w:val="it-IT" w:eastAsia="zh-CN"/>
        </w:rPr>
      </w:pPr>
      <w:r>
        <w:rPr>
          <w:rFonts w:hint="eastAsia" w:ascii="等线" w:hAnsi="等线" w:eastAsia="等线" w:cs="等线"/>
          <w:color w:val="000000"/>
          <w:sz w:val="24"/>
          <w:szCs w:val="24"/>
          <w:lang w:val="en-US" w:eastAsia="zh-CN"/>
        </w:rPr>
        <w:t>投标方</w:t>
      </w:r>
      <w:r>
        <w:rPr>
          <w:rFonts w:hint="eastAsia" w:ascii="等线" w:hAnsi="等线" w:eastAsia="等线" w:cs="等线"/>
          <w:color w:val="000000"/>
          <w:sz w:val="24"/>
          <w:szCs w:val="24"/>
          <w:lang w:val="it-IT"/>
        </w:rPr>
        <w:t>需提供</w:t>
      </w:r>
      <w:r>
        <w:rPr>
          <w:rFonts w:hint="eastAsia" w:ascii="等线" w:hAnsi="等线" w:eastAsia="等线" w:cs="等线"/>
          <w:color w:val="000000"/>
          <w:sz w:val="24"/>
          <w:szCs w:val="24"/>
          <w:lang w:val="en-US" w:eastAsia="zh-CN"/>
        </w:rPr>
        <w:t>齐</w:t>
      </w:r>
      <w:r>
        <w:rPr>
          <w:rFonts w:hint="eastAsia" w:ascii="等线" w:hAnsi="等线" w:eastAsia="等线" w:cs="等线"/>
          <w:color w:val="000000"/>
          <w:sz w:val="24"/>
          <w:szCs w:val="24"/>
          <w:lang w:val="it-IT"/>
        </w:rPr>
        <w:t>相关加油计量设备供检定合格证明</w:t>
      </w:r>
      <w:r>
        <w:rPr>
          <w:rFonts w:hint="eastAsia" w:ascii="等线" w:hAnsi="等线" w:eastAsia="等线" w:cs="等线"/>
          <w:color w:val="000000"/>
          <w:sz w:val="24"/>
          <w:szCs w:val="24"/>
          <w:lang w:val="it-IT" w:eastAsia="zh-CN"/>
        </w:rPr>
        <w:t>。</w:t>
      </w:r>
    </w:p>
    <w:p>
      <w:pPr>
        <w:pStyle w:val="2"/>
        <w:numPr>
          <w:ilvl w:val="0"/>
          <w:numId w:val="0"/>
        </w:numPr>
        <w:ind w:firstLine="480" w:firstLineChars="200"/>
        <w:rPr>
          <w:rFonts w:hint="default"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6、投标方需详细介绍其优惠方案，优惠明细查询和核对方式。</w:t>
      </w:r>
    </w:p>
    <w:p>
      <w:pPr>
        <w:pStyle w:val="2"/>
        <w:numPr>
          <w:ilvl w:val="0"/>
          <w:numId w:val="0"/>
        </w:numPr>
        <w:ind w:firstLine="480" w:firstLineChars="200"/>
        <w:rPr>
          <w:rFonts w:hint="eastAsia" w:ascii="等线" w:hAnsi="等线" w:eastAsia="等线" w:cs="等线"/>
          <w:color w:val="000000" w:themeColor="text1"/>
          <w:sz w:val="24"/>
          <w:szCs w:val="24"/>
          <w:lang w:val="it-IT" w:eastAsia="zh-CN"/>
          <w14:textFill>
            <w14:solidFill>
              <w14:schemeClr w14:val="tx1"/>
            </w14:solidFill>
          </w14:textFill>
        </w:rPr>
      </w:pPr>
      <w:r>
        <w:rPr>
          <w:rFonts w:hint="eastAsia" w:ascii="等线" w:hAnsi="等线" w:eastAsia="等线" w:cs="等线"/>
          <w:color w:val="000000"/>
          <w:sz w:val="24"/>
          <w:szCs w:val="24"/>
          <w:lang w:val="en-US" w:eastAsia="zh-CN"/>
        </w:rPr>
        <w:t>*7、</w:t>
      </w:r>
      <w:r>
        <w:rPr>
          <w:rFonts w:hint="eastAsia" w:ascii="等线" w:hAnsi="等线" w:eastAsia="等线" w:cs="等线"/>
          <w:color w:val="000000"/>
          <w:sz w:val="24"/>
          <w:szCs w:val="24"/>
          <w:lang w:val="en-US"/>
        </w:rPr>
        <w:t>定</w:t>
      </w:r>
      <w:r>
        <w:rPr>
          <w:rFonts w:hint="eastAsia" w:ascii="等线" w:hAnsi="等线" w:eastAsia="等线" w:cs="等线"/>
          <w:color w:val="000000" w:themeColor="text1"/>
          <w:sz w:val="24"/>
          <w:szCs w:val="24"/>
          <w:lang w:val="it-IT"/>
          <w14:textFill>
            <w14:solidFill>
              <w14:schemeClr w14:val="tx1"/>
            </w14:solidFill>
          </w14:textFill>
        </w:rPr>
        <w:t>价方式：</w:t>
      </w:r>
      <w:r>
        <w:rPr>
          <w:rFonts w:hint="eastAsia" w:ascii="等线" w:hAnsi="等线" w:eastAsia="等线" w:cs="等线"/>
          <w:color w:val="000000" w:themeColor="text1"/>
          <w:sz w:val="24"/>
          <w:szCs w:val="24"/>
          <w:lang w:val="en-US" w:eastAsia="zh-CN"/>
          <w14:textFill>
            <w14:solidFill>
              <w14:schemeClr w14:val="tx1"/>
            </w14:solidFill>
          </w14:textFill>
        </w:rPr>
        <w:t>投标方</w:t>
      </w:r>
      <w:r>
        <w:rPr>
          <w:rFonts w:hint="eastAsia" w:ascii="等线" w:hAnsi="等线" w:eastAsia="等线" w:cs="等线"/>
          <w:color w:val="000000" w:themeColor="text1"/>
          <w:sz w:val="24"/>
          <w:szCs w:val="24"/>
          <w:lang w:val="it-IT"/>
          <w14:textFill>
            <w14:solidFill>
              <w14:schemeClr w14:val="tx1"/>
            </w14:solidFill>
          </w14:textFill>
        </w:rPr>
        <w:t>可以根据国家规定的调价时间进行价格</w:t>
      </w:r>
      <w:r>
        <w:rPr>
          <w:rFonts w:hint="eastAsia" w:ascii="等线" w:hAnsi="等线" w:eastAsia="等线" w:cs="等线"/>
          <w:color w:val="000000" w:themeColor="text1"/>
          <w:sz w:val="24"/>
          <w:szCs w:val="24"/>
          <w:lang w:val="en-US" w:eastAsia="zh-CN"/>
          <w14:textFill>
            <w14:solidFill>
              <w14:schemeClr w14:val="tx1"/>
            </w14:solidFill>
          </w14:textFill>
        </w:rPr>
        <w:t>浮动</w:t>
      </w:r>
      <w:r>
        <w:rPr>
          <w:rFonts w:hint="eastAsia" w:ascii="等线" w:hAnsi="等线" w:eastAsia="等线" w:cs="等线"/>
          <w:color w:val="000000" w:themeColor="text1"/>
          <w:sz w:val="24"/>
          <w:szCs w:val="24"/>
          <w:lang w:val="it-IT"/>
          <w14:textFill>
            <w14:solidFill>
              <w14:schemeClr w14:val="tx1"/>
            </w14:solidFill>
          </w14:textFill>
        </w:rPr>
        <w:t>调整，但价格不得高于</w:t>
      </w:r>
      <w:r>
        <w:rPr>
          <w:rFonts w:hint="eastAsia" w:ascii="等线" w:hAnsi="等线" w:eastAsia="等线" w:cs="等线"/>
          <w:color w:val="000000" w:themeColor="text1"/>
          <w:sz w:val="24"/>
          <w:szCs w:val="24"/>
          <w:lang w:val="en-US" w:eastAsia="zh-CN"/>
          <w14:textFill>
            <w14:solidFill>
              <w14:schemeClr w14:val="tx1"/>
            </w14:solidFill>
          </w14:textFill>
        </w:rPr>
        <w:t>面向社会车辆统一</w:t>
      </w:r>
      <w:r>
        <w:rPr>
          <w:rFonts w:hint="eastAsia" w:ascii="等线" w:hAnsi="等线" w:eastAsia="等线" w:cs="等线"/>
          <w:color w:val="000000" w:themeColor="text1"/>
          <w:sz w:val="24"/>
          <w:szCs w:val="24"/>
          <w:lang w:val="it-IT"/>
          <w14:textFill>
            <w14:solidFill>
              <w14:schemeClr w14:val="tx1"/>
            </w14:solidFill>
          </w14:textFill>
        </w:rPr>
        <w:t>市场价格</w:t>
      </w:r>
      <w:r>
        <w:rPr>
          <w:rFonts w:hint="eastAsia" w:ascii="等线" w:hAnsi="等线" w:eastAsia="等线" w:cs="等线"/>
          <w:color w:val="000000" w:themeColor="text1"/>
          <w:sz w:val="24"/>
          <w:szCs w:val="24"/>
          <w:lang w:val="en-US" w:eastAsia="zh-CN"/>
          <w14:textFill>
            <w14:solidFill>
              <w14:schemeClr w14:val="tx1"/>
            </w14:solidFill>
          </w14:textFill>
        </w:rPr>
        <w:t>且</w:t>
      </w:r>
      <w:r>
        <w:rPr>
          <w:rFonts w:hint="eastAsia" w:ascii="等线" w:hAnsi="等线" w:eastAsia="等线" w:cs="等线"/>
          <w:color w:val="000000" w:themeColor="text1"/>
          <w:sz w:val="24"/>
          <w:szCs w:val="24"/>
          <w:lang w:val="it-IT" w:eastAsia="zh-CN"/>
          <w14:textFill>
            <w14:solidFill>
              <w14:schemeClr w14:val="tx1"/>
            </w14:solidFill>
          </w14:textFill>
        </w:rPr>
        <w:t>仍按</w:t>
      </w:r>
      <w:r>
        <w:rPr>
          <w:rFonts w:hint="eastAsia" w:ascii="等线" w:hAnsi="等线" w:eastAsia="等线" w:cs="等线"/>
          <w:color w:val="000000" w:themeColor="text1"/>
          <w:sz w:val="24"/>
          <w:szCs w:val="24"/>
          <w:lang w:val="en-US" w:eastAsia="zh-CN"/>
          <w14:textFill>
            <w14:solidFill>
              <w14:schemeClr w14:val="tx1"/>
            </w14:solidFill>
          </w14:textFill>
        </w:rPr>
        <w:t>承诺招标方的</w:t>
      </w:r>
      <w:r>
        <w:rPr>
          <w:rFonts w:hint="eastAsia" w:ascii="等线" w:hAnsi="等线" w:eastAsia="等线" w:cs="等线"/>
          <w:color w:val="000000" w:themeColor="text1"/>
          <w:sz w:val="24"/>
          <w:szCs w:val="24"/>
          <w:lang w:val="it-IT" w:eastAsia="zh-CN"/>
          <w14:textFill>
            <w14:solidFill>
              <w14:schemeClr w14:val="tx1"/>
            </w14:solidFill>
          </w14:textFill>
        </w:rPr>
        <w:t>执行优惠。</w:t>
      </w:r>
    </w:p>
    <w:p>
      <w:pPr>
        <w:spacing w:line="360" w:lineRule="auto"/>
        <w:ind w:firstLine="480" w:firstLineChars="200"/>
        <w:jc w:val="left"/>
        <w:rPr>
          <w:rFonts w:hint="default" w:ascii="等线" w:hAnsi="等线" w:eastAsia="等线" w:cs="等线"/>
          <w:color w:val="000000" w:themeColor="text1"/>
          <w:sz w:val="24"/>
          <w:szCs w:val="24"/>
          <w:lang w:val="en-US" w:eastAsia="zh-CN"/>
          <w14:textFill>
            <w14:solidFill>
              <w14:schemeClr w14:val="tx1"/>
            </w14:solidFill>
          </w14:textFill>
        </w:rPr>
      </w:pPr>
      <w:r>
        <w:rPr>
          <w:rFonts w:hint="eastAsia" w:ascii="等线" w:hAnsi="等线" w:eastAsia="等线" w:cs="等线"/>
          <w:color w:val="000000" w:themeColor="text1"/>
          <w:sz w:val="24"/>
          <w:szCs w:val="24"/>
          <w:lang w:val="en-US" w:eastAsia="zh-CN"/>
          <w14:textFill>
            <w14:solidFill>
              <w14:schemeClr w14:val="tx1"/>
            </w14:solidFill>
          </w14:textFill>
        </w:rPr>
        <w:t>8、投标方</w:t>
      </w:r>
      <w:r>
        <w:rPr>
          <w:rFonts w:hint="default" w:ascii="等线" w:hAnsi="等线" w:eastAsia="等线" w:cs="等线"/>
          <w:color w:val="000000" w:themeColor="text1"/>
          <w:sz w:val="24"/>
          <w:szCs w:val="24"/>
          <w:lang w:val="en-US" w:eastAsia="zh-CN"/>
          <w14:textFill>
            <w14:solidFill>
              <w14:schemeClr w14:val="tx1"/>
            </w14:solidFill>
          </w14:textFill>
        </w:rPr>
        <w:t>保证</w:t>
      </w:r>
      <w:r>
        <w:rPr>
          <w:rFonts w:hint="eastAsia" w:ascii="等线" w:hAnsi="等线" w:eastAsia="等线" w:cs="等线"/>
          <w:color w:val="000000" w:themeColor="text1"/>
          <w:sz w:val="24"/>
          <w:szCs w:val="24"/>
          <w:lang w:val="en-US" w:eastAsia="zh-CN"/>
          <w14:textFill>
            <w14:solidFill>
              <w14:schemeClr w14:val="tx1"/>
            </w14:solidFill>
          </w14:textFill>
        </w:rPr>
        <w:t>招标</w:t>
      </w:r>
      <w:r>
        <w:rPr>
          <w:rFonts w:hint="default" w:ascii="等线" w:hAnsi="等线" w:eastAsia="等线" w:cs="等线"/>
          <w:color w:val="000000" w:themeColor="text1"/>
          <w:sz w:val="24"/>
          <w:szCs w:val="24"/>
          <w:lang w:val="en-US" w:eastAsia="zh-CN"/>
          <w14:textFill>
            <w14:solidFill>
              <w14:schemeClr w14:val="tx1"/>
            </w14:solidFill>
          </w14:textFill>
        </w:rPr>
        <w:t>方</w:t>
      </w:r>
      <w:r>
        <w:rPr>
          <w:rFonts w:hint="eastAsia" w:ascii="等线" w:hAnsi="等线" w:eastAsia="等线" w:cs="等线"/>
          <w:color w:val="000000" w:themeColor="text1"/>
          <w:sz w:val="24"/>
          <w:szCs w:val="24"/>
          <w:lang w:val="en-US" w:eastAsia="zh-CN"/>
          <w14:textFill>
            <w14:solidFill>
              <w14:schemeClr w14:val="tx1"/>
            </w14:solidFill>
          </w14:textFill>
        </w:rPr>
        <w:t>车辆</w:t>
      </w:r>
      <w:r>
        <w:rPr>
          <w:rFonts w:hint="default" w:ascii="等线" w:hAnsi="等线" w:eastAsia="等线" w:cs="等线"/>
          <w:color w:val="000000" w:themeColor="text1"/>
          <w:sz w:val="24"/>
          <w:szCs w:val="24"/>
          <w:lang w:val="en-US" w:eastAsia="zh-CN"/>
          <w14:textFill>
            <w14:solidFill>
              <w14:schemeClr w14:val="tx1"/>
            </w14:solidFill>
          </w14:textFill>
        </w:rPr>
        <w:t>在合同期间内的正常用油，包括油源紧张时</w:t>
      </w:r>
      <w:r>
        <w:rPr>
          <w:rFonts w:hint="eastAsia" w:ascii="等线" w:hAnsi="等线" w:eastAsia="等线" w:cs="等线"/>
          <w:color w:val="000000" w:themeColor="text1"/>
          <w:sz w:val="24"/>
          <w:szCs w:val="24"/>
          <w:lang w:val="en-US" w:eastAsia="zh-CN"/>
          <w14:textFill>
            <w14:solidFill>
              <w14:schemeClr w14:val="tx1"/>
            </w14:solidFill>
          </w14:textFill>
        </w:rPr>
        <w:t>招标方</w:t>
      </w:r>
      <w:r>
        <w:rPr>
          <w:rFonts w:hint="default" w:ascii="等线" w:hAnsi="等线" w:eastAsia="等线" w:cs="等线"/>
          <w:color w:val="000000" w:themeColor="text1"/>
          <w:sz w:val="24"/>
          <w:szCs w:val="24"/>
          <w:lang w:val="en-US" w:eastAsia="zh-CN"/>
          <w14:textFill>
            <w14:solidFill>
              <w14:schemeClr w14:val="tx1"/>
            </w14:solidFill>
          </w14:textFill>
        </w:rPr>
        <w:t>的车辆用油。</w:t>
      </w:r>
    </w:p>
    <w:p>
      <w:pPr>
        <w:spacing w:line="360" w:lineRule="auto"/>
        <w:ind w:firstLine="480" w:firstLineChars="200"/>
        <w:jc w:val="left"/>
        <w:rPr>
          <w:rFonts w:hint="eastAsia" w:ascii="等线" w:hAnsi="等线" w:eastAsia="等线" w:cs="等线"/>
          <w:color w:val="000000" w:themeColor="text1"/>
          <w:sz w:val="24"/>
          <w:szCs w:val="24"/>
          <w:lang w:val="it-IT" w:eastAsia="zh-CN"/>
          <w14:textFill>
            <w14:solidFill>
              <w14:schemeClr w14:val="tx1"/>
            </w14:solidFill>
          </w14:textFill>
        </w:rPr>
      </w:pPr>
      <w:r>
        <w:rPr>
          <w:rFonts w:hint="eastAsia" w:ascii="等线" w:hAnsi="等线" w:eastAsia="等线" w:cs="等线"/>
          <w:color w:val="000000" w:themeColor="text1"/>
          <w:sz w:val="24"/>
          <w:szCs w:val="24"/>
          <w:lang w:val="en-US" w:eastAsia="zh-CN"/>
          <w14:textFill>
            <w14:solidFill>
              <w14:schemeClr w14:val="tx1"/>
            </w14:solidFill>
          </w14:textFill>
        </w:rPr>
        <w:t>9、</w:t>
      </w:r>
      <w:r>
        <w:rPr>
          <w:rFonts w:hint="eastAsia" w:ascii="等线" w:hAnsi="等线" w:eastAsia="等线" w:cs="等线"/>
          <w:color w:val="000000" w:themeColor="text1"/>
          <w:sz w:val="24"/>
          <w:szCs w:val="24"/>
          <w:lang w:val="it-IT"/>
          <w14:textFill>
            <w14:solidFill>
              <w14:schemeClr w14:val="tx1"/>
            </w14:solidFill>
          </w14:textFill>
        </w:rPr>
        <w:t>加油站</w:t>
      </w:r>
      <w:r>
        <w:rPr>
          <w:rFonts w:hint="eastAsia" w:ascii="等线" w:hAnsi="等线" w:eastAsia="等线" w:cs="等线"/>
          <w:color w:val="000000" w:themeColor="text1"/>
          <w:sz w:val="24"/>
          <w:szCs w:val="24"/>
          <w:lang w:val="en-US" w:eastAsia="zh-CN"/>
          <w14:textFill>
            <w14:solidFill>
              <w14:schemeClr w14:val="tx1"/>
            </w14:solidFill>
          </w14:textFill>
        </w:rPr>
        <w:t>应能</w:t>
      </w:r>
      <w:r>
        <w:rPr>
          <w:rFonts w:hint="eastAsia" w:ascii="等线" w:hAnsi="等线" w:eastAsia="等线" w:cs="等线"/>
          <w:color w:val="000000" w:themeColor="text1"/>
          <w:sz w:val="24"/>
          <w:szCs w:val="24"/>
          <w:lang w:val="it-IT"/>
          <w14:textFill>
            <w14:solidFill>
              <w14:schemeClr w14:val="tx1"/>
            </w14:solidFill>
          </w14:textFill>
        </w:rPr>
        <w:t>协调与当地交警、路政的关系，保证试验车辆通过顺畅</w:t>
      </w:r>
      <w:r>
        <w:rPr>
          <w:rFonts w:hint="eastAsia" w:ascii="等线" w:hAnsi="等线" w:eastAsia="等线" w:cs="等线"/>
          <w:color w:val="000000" w:themeColor="text1"/>
          <w:sz w:val="24"/>
          <w:szCs w:val="24"/>
          <w:lang w:val="it-IT" w:eastAsia="zh-CN"/>
          <w14:textFill>
            <w14:solidFill>
              <w14:schemeClr w14:val="tx1"/>
            </w14:solidFill>
          </w14:textFill>
        </w:rPr>
        <w:t>，</w:t>
      </w:r>
      <w:r>
        <w:rPr>
          <w:rFonts w:hint="eastAsia" w:ascii="等线" w:hAnsi="等线" w:eastAsia="等线" w:cs="等线"/>
          <w:color w:val="000000" w:themeColor="text1"/>
          <w:sz w:val="24"/>
          <w:szCs w:val="24"/>
          <w:lang w:val="en-US" w:eastAsia="zh-CN"/>
          <w14:textFill>
            <w14:solidFill>
              <w14:schemeClr w14:val="tx1"/>
            </w14:solidFill>
          </w14:textFill>
        </w:rPr>
        <w:t>并能在发生交通事故时协助出面处理事故</w:t>
      </w:r>
      <w:r>
        <w:rPr>
          <w:rFonts w:hint="eastAsia" w:ascii="等线" w:hAnsi="等线" w:eastAsia="等线" w:cs="等线"/>
          <w:color w:val="000000" w:themeColor="text1"/>
          <w:sz w:val="24"/>
          <w:szCs w:val="24"/>
          <w:lang w:val="it-IT" w:eastAsia="zh-CN"/>
          <w14:textFill>
            <w14:solidFill>
              <w14:schemeClr w14:val="tx1"/>
            </w14:solidFill>
          </w14:textFill>
        </w:rPr>
        <w:t>。</w:t>
      </w:r>
    </w:p>
    <w:p>
      <w:pPr>
        <w:pStyle w:val="80"/>
        <w:rPr>
          <w:rFonts w:hint="eastAsia"/>
          <w:color w:val="000000"/>
          <w:lang w:val="en-US" w:eastAsia="zh-CN"/>
        </w:rPr>
      </w:pPr>
      <w:r>
        <w:rPr>
          <w:rFonts w:hint="eastAsia"/>
          <w:color w:val="000000"/>
          <w:lang w:val="en-US" w:eastAsia="zh-CN"/>
        </w:rPr>
        <w:t>四、执行标准</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2、投标方需要执行的标准，应当采用所供货物通过买方组织的最终验收之日已经开始执行的最新标准。</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3、采购货物的产品质量、技术标准如在招投标文件中无相应说明，则按中华人民共和国有关部门颁发的最新的国标或专业（部）标准执行。</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5、采购货物如果采用国际标准，其执行标准由投标方提供、招标方确认。</w:t>
      </w:r>
    </w:p>
    <w:p>
      <w:pPr>
        <w:spacing w:line="360" w:lineRule="auto"/>
        <w:ind w:firstLine="480" w:firstLineChars="200"/>
        <w:jc w:val="both"/>
        <w:rPr>
          <w:rFonts w:hint="eastAsia" w:ascii="等线" w:hAnsi="等线" w:eastAsia="等线" w:cs="等线"/>
          <w:color w:val="000000"/>
          <w:sz w:val="24"/>
          <w:szCs w:val="24"/>
        </w:rPr>
      </w:pPr>
      <w:r>
        <w:rPr>
          <w:rFonts w:hint="eastAsia" w:ascii="等线" w:hAnsi="等线" w:eastAsia="等线" w:cs="等线"/>
          <w:color w:val="000000"/>
          <w:sz w:val="24"/>
          <w:szCs w:val="24"/>
        </w:rPr>
        <w:t>6、采购货物所涉及的标准不统一时，原则上按照最严格标准执行。</w:t>
      </w:r>
      <w:bookmarkEnd w:id="25"/>
    </w:p>
    <w:p>
      <w:pPr>
        <w:spacing w:line="360" w:lineRule="auto"/>
        <w:ind w:firstLine="480" w:firstLineChars="200"/>
        <w:jc w:val="left"/>
        <w:rPr>
          <w:rFonts w:hint="eastAsia" w:ascii="等线" w:hAnsi="等线" w:eastAsia="等线" w:cs="等线"/>
          <w:color w:val="000000"/>
          <w:sz w:val="24"/>
          <w:szCs w:val="24"/>
          <w:lang w:val="en-US"/>
        </w:rPr>
      </w:pPr>
      <w:r>
        <w:rPr>
          <w:rFonts w:hint="eastAsia" w:ascii="等线" w:hAnsi="等线" w:eastAsia="等线" w:cs="等线"/>
          <w:color w:val="000000"/>
          <w:sz w:val="24"/>
          <w:szCs w:val="24"/>
          <w:lang w:val="it-IT"/>
        </w:rPr>
        <w:t>7、涉及的主要标准表</w:t>
      </w:r>
      <w:r>
        <w:rPr>
          <w:rFonts w:hint="eastAsia" w:ascii="等线" w:hAnsi="等线" w:eastAsia="等线" w:cs="等线"/>
          <w:color w:val="000000"/>
          <w:sz w:val="24"/>
          <w:szCs w:val="24"/>
          <w:lang w:val="en-US" w:eastAsia="zh-CN"/>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838"/>
        <w:gridCol w:w="242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序号</w:t>
            </w:r>
          </w:p>
        </w:tc>
        <w:tc>
          <w:tcPr>
            <w:tcW w:w="483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标准名称</w:t>
            </w:r>
          </w:p>
        </w:tc>
        <w:tc>
          <w:tcPr>
            <w:tcW w:w="2427"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标准编号</w:t>
            </w:r>
          </w:p>
        </w:tc>
        <w:tc>
          <w:tcPr>
            <w:tcW w:w="109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ascii="宋体" w:hAnsi="宋体" w:eastAsia="宋体" w:cs="Arial"/>
                <w:color w:val="000000"/>
              </w:rPr>
            </w:pPr>
            <w:r>
              <w:rPr>
                <w:rFonts w:hint="eastAsia" w:ascii="宋体" w:hAnsi="宋体" w:eastAsia="宋体" w:cs="Arial"/>
                <w:color w:val="000000"/>
              </w:rPr>
              <w:t>1</w:t>
            </w:r>
          </w:p>
        </w:tc>
        <w:tc>
          <w:tcPr>
            <w:tcW w:w="483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车用柴油</w:t>
            </w:r>
          </w:p>
        </w:tc>
        <w:tc>
          <w:tcPr>
            <w:tcW w:w="2427" w:type="dxa"/>
            <w:noWrap w:val="0"/>
            <w:vAlign w:val="center"/>
          </w:tcPr>
          <w:p>
            <w:pPr>
              <w:spacing w:line="240" w:lineRule="atLeast"/>
              <w:jc w:val="center"/>
              <w:rPr>
                <w:rFonts w:ascii="宋体" w:hAnsi="宋体" w:eastAsia="宋体" w:cs="Arial"/>
                <w:color w:val="000000"/>
                <w:szCs w:val="21"/>
              </w:rPr>
            </w:pPr>
            <w:r>
              <w:rPr>
                <w:rFonts w:hint="eastAsia" w:ascii="宋体" w:hAnsi="宋体" w:eastAsia="宋体"/>
                <w:color w:val="000000"/>
                <w:szCs w:val="21"/>
                <w:lang w:val="it-IT"/>
              </w:rPr>
              <w:t>GB</w:t>
            </w:r>
            <w:r>
              <w:rPr>
                <w:rFonts w:ascii="宋体" w:hAnsi="宋体" w:eastAsia="宋体"/>
                <w:color w:val="000000"/>
                <w:szCs w:val="21"/>
                <w:lang w:val="it-IT"/>
              </w:rPr>
              <w:t xml:space="preserve"> </w:t>
            </w:r>
            <w:r>
              <w:rPr>
                <w:rFonts w:hint="eastAsia" w:ascii="宋体" w:hAnsi="宋体" w:eastAsia="宋体"/>
                <w:color w:val="000000"/>
                <w:szCs w:val="21"/>
                <w:lang w:val="it-IT"/>
              </w:rPr>
              <w:t>19147-2016</w:t>
            </w:r>
          </w:p>
        </w:tc>
        <w:tc>
          <w:tcPr>
            <w:tcW w:w="109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hint="eastAsia" w:ascii="宋体" w:hAnsi="宋体" w:eastAsia="宋体" w:cs="Arial"/>
                <w:color w:val="000000"/>
                <w:lang w:val="en-US" w:eastAsia="zh-CN"/>
              </w:rPr>
            </w:pPr>
            <w:r>
              <w:rPr>
                <w:rFonts w:hint="eastAsia" w:ascii="宋体" w:hAnsi="宋体" w:cs="Arial"/>
                <w:color w:val="000000"/>
                <w:lang w:val="en-US" w:eastAsia="zh-CN"/>
              </w:rPr>
              <w:t>2</w:t>
            </w:r>
          </w:p>
        </w:tc>
        <w:tc>
          <w:tcPr>
            <w:tcW w:w="4838" w:type="dxa"/>
            <w:noWrap w:val="0"/>
            <w:vAlign w:val="center"/>
          </w:tcPr>
          <w:p>
            <w:pPr>
              <w:spacing w:line="240" w:lineRule="atLeast"/>
              <w:jc w:val="center"/>
              <w:rPr>
                <w:rFonts w:hint="eastAsia" w:ascii="宋体" w:hAnsi="宋体" w:eastAsia="宋体" w:cs="Arial"/>
                <w:bCs/>
                <w:color w:val="000000"/>
                <w:szCs w:val="21"/>
                <w:lang w:val="en-US" w:eastAsia="zh-CN"/>
              </w:rPr>
            </w:pPr>
            <w:r>
              <w:rPr>
                <w:rFonts w:hint="eastAsia" w:ascii="宋体" w:hAnsi="宋体" w:cs="Arial"/>
                <w:bCs/>
                <w:color w:val="000000"/>
                <w:szCs w:val="21"/>
                <w:lang w:val="en-US" w:eastAsia="zh-CN"/>
              </w:rPr>
              <w:t>车用汽油</w:t>
            </w:r>
          </w:p>
        </w:tc>
        <w:tc>
          <w:tcPr>
            <w:tcW w:w="2427" w:type="dxa"/>
            <w:noWrap w:val="0"/>
            <w:vAlign w:val="center"/>
          </w:tcPr>
          <w:p>
            <w:pPr>
              <w:spacing w:line="240" w:lineRule="atLeast"/>
              <w:jc w:val="center"/>
              <w:rPr>
                <w:rFonts w:hint="eastAsia" w:ascii="宋体" w:hAnsi="宋体" w:eastAsia="宋体"/>
                <w:color w:val="000000"/>
                <w:szCs w:val="21"/>
                <w:lang w:val="it-IT"/>
              </w:rPr>
            </w:pPr>
            <w:r>
              <w:rPr>
                <w:rFonts w:hint="eastAsia" w:ascii="宋体" w:hAnsi="宋体" w:eastAsia="宋体"/>
                <w:color w:val="000000"/>
                <w:szCs w:val="21"/>
                <w:lang w:val="it-IT"/>
              </w:rPr>
              <w:t>GB 17930-2016</w:t>
            </w:r>
          </w:p>
        </w:tc>
        <w:tc>
          <w:tcPr>
            <w:tcW w:w="1098" w:type="dxa"/>
            <w:noWrap w:val="0"/>
            <w:vAlign w:val="center"/>
          </w:tcPr>
          <w:p>
            <w:pPr>
              <w:spacing w:line="240" w:lineRule="atLeast"/>
              <w:jc w:val="center"/>
              <w:rPr>
                <w:rFonts w:hint="eastAsia" w:ascii="宋体" w:hAnsi="宋体" w:eastAsia="宋体" w:cs="Arial"/>
                <w:bCs/>
                <w:color w:val="000000"/>
                <w:szCs w:val="21"/>
              </w:rPr>
            </w:pPr>
            <w:r>
              <w:rPr>
                <w:rFonts w:hint="eastAsia" w:ascii="宋体" w:hAnsi="宋体" w:eastAsia="宋体" w:cs="Arial"/>
                <w:bCs/>
                <w:color w:val="000000"/>
                <w:szCs w:val="21"/>
              </w:rPr>
              <w:t>买方确认</w:t>
            </w:r>
          </w:p>
        </w:tc>
      </w:tr>
    </w:tbl>
    <w:p>
      <w:pPr>
        <w:pStyle w:val="2"/>
        <w:jc w:val="both"/>
      </w:pPr>
    </w:p>
    <w:p>
      <w:pPr>
        <w:pStyle w:val="78"/>
      </w:pPr>
      <w:r>
        <w:rPr>
          <w:rFonts w:ascii="Arial" w:hAnsi="Arial"/>
        </w:rPr>
        <w:br w:type="page"/>
      </w:r>
    </w:p>
    <w:p>
      <w:pPr>
        <w:spacing w:line="500" w:lineRule="exact"/>
        <w:jc w:val="center"/>
        <w:rPr>
          <w:rFonts w:eastAsia="黑体"/>
          <w:b/>
          <w:sz w:val="44"/>
        </w:rPr>
      </w:pPr>
    </w:p>
    <w:p>
      <w:pPr>
        <w:ind w:firstLine="358"/>
        <w:jc w:val="center"/>
        <w:rPr>
          <w:rFonts w:eastAsia="黑体"/>
          <w:b/>
          <w:sz w:val="48"/>
        </w:rPr>
      </w:pPr>
      <w:r>
        <w:rPr>
          <w:rFonts w:hint="eastAsia" w:eastAsia="黑体"/>
          <w:b/>
          <w:sz w:val="48"/>
        </w:rPr>
        <w:t>油品供销合同</w:t>
      </w:r>
    </w:p>
    <w:p>
      <w:pPr>
        <w:widowControl/>
        <w:autoSpaceDE w:val="0"/>
        <w:autoSpaceDN w:val="0"/>
        <w:spacing w:line="500" w:lineRule="exact"/>
        <w:jc w:val="center"/>
        <w:textAlignment w:val="bottom"/>
        <w:rPr>
          <w:rFonts w:hint="default" w:eastAsia="宋体"/>
          <w:b/>
          <w:sz w:val="24"/>
          <w:szCs w:val="10"/>
          <w:lang w:val="en-US" w:eastAsia="zh-CN"/>
        </w:rPr>
      </w:pPr>
      <w:r>
        <w:rPr>
          <w:rFonts w:hint="eastAsia"/>
          <w:b/>
          <w:sz w:val="24"/>
          <w:szCs w:val="10"/>
          <w:lang w:eastAsia="zh-CN"/>
        </w:rPr>
        <w:t>（</w:t>
      </w:r>
      <w:r>
        <w:rPr>
          <w:rFonts w:hint="eastAsia"/>
          <w:b/>
          <w:sz w:val="24"/>
          <w:szCs w:val="10"/>
          <w:lang w:val="en-US" w:eastAsia="zh-CN"/>
        </w:rPr>
        <w:t>以最终签订版本为准）</w:t>
      </w:r>
    </w:p>
    <w:p>
      <w:pPr>
        <w:widowControl/>
        <w:autoSpaceDE w:val="0"/>
        <w:autoSpaceDN w:val="0"/>
        <w:spacing w:line="500" w:lineRule="exact"/>
        <w:textAlignment w:val="bottom"/>
        <w:rPr>
          <w:b/>
          <w:sz w:val="48"/>
        </w:rPr>
      </w:pPr>
    </w:p>
    <w:p>
      <w:pPr>
        <w:widowControl/>
        <w:autoSpaceDE w:val="0"/>
        <w:autoSpaceDN w:val="0"/>
        <w:spacing w:line="500" w:lineRule="exact"/>
        <w:textAlignment w:val="bottom"/>
        <w:rPr>
          <w:b/>
          <w:sz w:val="48"/>
        </w:rPr>
      </w:pPr>
    </w:p>
    <w:p>
      <w:pPr>
        <w:widowControl/>
        <w:autoSpaceDE w:val="0"/>
        <w:autoSpaceDN w:val="0"/>
        <w:spacing w:line="500" w:lineRule="exact"/>
        <w:textAlignment w:val="bottom"/>
        <w:rPr>
          <w:b/>
          <w:sz w:val="48"/>
        </w:rPr>
      </w:pPr>
    </w:p>
    <w:p>
      <w:pPr>
        <w:widowControl/>
        <w:autoSpaceDE w:val="0"/>
        <w:autoSpaceDN w:val="0"/>
        <w:spacing w:line="500" w:lineRule="exact"/>
        <w:textAlignment w:val="bottom"/>
        <w:rPr>
          <w:b/>
          <w:sz w:val="48"/>
        </w:rPr>
      </w:pPr>
    </w:p>
    <w:p>
      <w:pPr>
        <w:widowControl/>
        <w:autoSpaceDE w:val="0"/>
        <w:autoSpaceDN w:val="0"/>
        <w:spacing w:line="500" w:lineRule="exact"/>
        <w:textAlignment w:val="bottom"/>
        <w:rPr>
          <w:b/>
          <w:sz w:val="48"/>
        </w:rPr>
      </w:pPr>
    </w:p>
    <w:p>
      <w:pPr>
        <w:widowControl/>
        <w:autoSpaceDE w:val="0"/>
        <w:autoSpaceDN w:val="0"/>
        <w:spacing w:line="500" w:lineRule="exact"/>
        <w:jc w:val="center"/>
        <w:textAlignment w:val="bottom"/>
        <w:rPr>
          <w:rFonts w:ascii="黑体" w:eastAsia="黑体"/>
          <w:sz w:val="30"/>
          <w:szCs w:val="30"/>
        </w:rPr>
      </w:pPr>
      <w:r>
        <w:rPr>
          <w:rFonts w:hint="eastAsia" w:ascii="黑体" w:eastAsia="黑体"/>
          <w:sz w:val="30"/>
          <w:szCs w:val="30"/>
        </w:rPr>
        <w:t>【</w:t>
      </w:r>
      <w:r>
        <w:rPr>
          <w:rFonts w:hint="eastAsia" w:ascii="黑体" w:eastAsia="黑体"/>
          <w:sz w:val="30"/>
          <w:szCs w:val="30"/>
          <w:lang w:val="en-US" w:eastAsia="zh-CN"/>
        </w:rPr>
        <w:t>************************</w:t>
      </w:r>
      <w:r>
        <w:rPr>
          <w:rFonts w:hint="eastAsia" w:ascii="黑体" w:eastAsia="黑体"/>
          <w:sz w:val="30"/>
          <w:szCs w:val="30"/>
        </w:rPr>
        <w:t>公司】</w:t>
      </w:r>
    </w:p>
    <w:p>
      <w:pPr>
        <w:widowControl/>
        <w:autoSpaceDE w:val="0"/>
        <w:autoSpaceDN w:val="0"/>
        <w:spacing w:line="500" w:lineRule="exact"/>
        <w:jc w:val="center"/>
        <w:textAlignment w:val="bottom"/>
        <w:rPr>
          <w:rFonts w:ascii="黑体" w:eastAsia="黑体"/>
          <w:sz w:val="30"/>
          <w:szCs w:val="30"/>
        </w:rPr>
      </w:pPr>
      <w:r>
        <w:rPr>
          <w:rFonts w:hint="eastAsia" w:ascii="黑体" w:eastAsia="黑体"/>
          <w:sz w:val="30"/>
          <w:szCs w:val="30"/>
        </w:rPr>
        <w:t>【中国重汽集团济南动力有限公司】</w:t>
      </w:r>
    </w:p>
    <w:p>
      <w:pPr>
        <w:widowControl/>
        <w:autoSpaceDE w:val="0"/>
        <w:autoSpaceDN w:val="0"/>
        <w:spacing w:line="500" w:lineRule="exact"/>
        <w:jc w:val="center"/>
        <w:textAlignment w:val="bottom"/>
        <w:rPr>
          <w:rFonts w:ascii="黑体" w:eastAsia="黑体"/>
          <w:sz w:val="36"/>
        </w:rPr>
      </w:pPr>
    </w:p>
    <w:p>
      <w:pPr>
        <w:widowControl/>
        <w:autoSpaceDE w:val="0"/>
        <w:autoSpaceDN w:val="0"/>
        <w:spacing w:line="500" w:lineRule="exact"/>
        <w:jc w:val="center"/>
        <w:textAlignment w:val="bottom"/>
        <w:rPr>
          <w:b/>
          <w:sz w:val="36"/>
        </w:rPr>
      </w:pPr>
    </w:p>
    <w:p>
      <w:pPr>
        <w:widowControl/>
        <w:autoSpaceDE w:val="0"/>
        <w:autoSpaceDN w:val="0"/>
        <w:spacing w:line="500" w:lineRule="exact"/>
        <w:jc w:val="center"/>
        <w:textAlignment w:val="bottom"/>
        <w:rPr>
          <w:b/>
          <w:sz w:val="36"/>
        </w:rPr>
      </w:pPr>
    </w:p>
    <w:p>
      <w:pPr>
        <w:pStyle w:val="17"/>
        <w:spacing w:line="500" w:lineRule="exact"/>
        <w:ind w:left="0" w:leftChars="0"/>
        <w:jc w:val="center"/>
        <w:rPr>
          <w:kern w:val="2"/>
        </w:rPr>
      </w:pPr>
      <w:r>
        <w:rPr>
          <w:rFonts w:hint="eastAsia"/>
          <w:b/>
          <w:sz w:val="36"/>
        </w:rPr>
        <w:t>【202</w:t>
      </w:r>
      <w:r>
        <w:rPr>
          <w:rFonts w:hint="eastAsia"/>
          <w:b/>
          <w:sz w:val="36"/>
          <w:lang w:val="en-US" w:eastAsia="zh-CN"/>
        </w:rPr>
        <w:t>3</w:t>
      </w:r>
      <w:r>
        <w:rPr>
          <w:rFonts w:hint="eastAsia"/>
          <w:b/>
          <w:sz w:val="36"/>
        </w:rPr>
        <w:t>】</w:t>
      </w:r>
      <w:r>
        <w:rPr>
          <w:rFonts w:hint="eastAsia"/>
          <w:b/>
          <w:sz w:val="32"/>
        </w:rPr>
        <w:t>年</w:t>
      </w:r>
      <w:r>
        <w:rPr>
          <w:rFonts w:hint="eastAsia"/>
          <w:b/>
          <w:sz w:val="36"/>
        </w:rPr>
        <w:t>【</w:t>
      </w:r>
      <w:r>
        <w:rPr>
          <w:rFonts w:hint="eastAsia"/>
          <w:b/>
          <w:sz w:val="36"/>
          <w:lang w:val="en-US" w:eastAsia="zh-CN"/>
        </w:rPr>
        <w:t xml:space="preserve">  </w:t>
      </w:r>
      <w:r>
        <w:rPr>
          <w:rFonts w:hint="eastAsia"/>
          <w:b/>
          <w:sz w:val="36"/>
        </w:rPr>
        <w:t>】</w:t>
      </w:r>
      <w:r>
        <w:rPr>
          <w:rFonts w:hint="eastAsia"/>
          <w:b/>
          <w:sz w:val="32"/>
        </w:rPr>
        <w:t>月于</w:t>
      </w:r>
      <w:r>
        <w:rPr>
          <w:rFonts w:hint="eastAsia"/>
          <w:b/>
          <w:sz w:val="36"/>
        </w:rPr>
        <w:t>【济南】</w:t>
      </w:r>
    </w:p>
    <w:p>
      <w:pPr>
        <w:spacing w:line="500" w:lineRule="exact"/>
        <w:jc w:val="center"/>
        <w:rPr>
          <w:rFonts w:eastAsia="楷体_GB2312"/>
          <w:sz w:val="44"/>
        </w:rPr>
      </w:pPr>
    </w:p>
    <w:p>
      <w:pPr>
        <w:widowControl/>
        <w:autoSpaceDE w:val="0"/>
        <w:autoSpaceDN w:val="0"/>
        <w:spacing w:line="500" w:lineRule="exact"/>
        <w:textAlignment w:val="bottom"/>
        <w:rPr>
          <w:rFonts w:eastAsia="楷体_GB2312"/>
          <w:sz w:val="48"/>
        </w:rPr>
      </w:pPr>
    </w:p>
    <w:p>
      <w:pPr>
        <w:widowControl/>
        <w:autoSpaceDE w:val="0"/>
        <w:autoSpaceDN w:val="0"/>
        <w:spacing w:line="500" w:lineRule="exact"/>
        <w:textAlignment w:val="bottom"/>
        <w:rPr>
          <w:rFonts w:eastAsia="楷体_GB2312"/>
          <w:sz w:val="48"/>
        </w:rPr>
      </w:pPr>
    </w:p>
    <w:p>
      <w:pPr>
        <w:widowControl/>
        <w:autoSpaceDE w:val="0"/>
        <w:autoSpaceDN w:val="0"/>
        <w:spacing w:line="500" w:lineRule="exact"/>
        <w:textAlignment w:val="bottom"/>
        <w:rPr>
          <w:rFonts w:eastAsia="楷体_GB2312"/>
          <w:sz w:val="48"/>
        </w:rPr>
      </w:pPr>
    </w:p>
    <w:p>
      <w:pPr>
        <w:widowControl/>
        <w:autoSpaceDE w:val="0"/>
        <w:autoSpaceDN w:val="0"/>
        <w:spacing w:line="500" w:lineRule="exact"/>
        <w:jc w:val="center"/>
        <w:textAlignment w:val="bottom"/>
        <w:rPr>
          <w:b/>
          <w:sz w:val="48"/>
        </w:rPr>
      </w:pPr>
    </w:p>
    <w:p>
      <w:pPr>
        <w:widowControl/>
        <w:autoSpaceDE w:val="0"/>
        <w:autoSpaceDN w:val="0"/>
        <w:spacing w:line="500" w:lineRule="exact"/>
        <w:jc w:val="center"/>
        <w:textAlignment w:val="bottom"/>
        <w:rPr>
          <w:b/>
          <w:sz w:val="48"/>
        </w:rPr>
      </w:pPr>
    </w:p>
    <w:p>
      <w:pPr>
        <w:widowControl/>
        <w:autoSpaceDE w:val="0"/>
        <w:autoSpaceDN w:val="0"/>
        <w:spacing w:line="500" w:lineRule="exact"/>
        <w:jc w:val="center"/>
        <w:textAlignment w:val="bottom"/>
        <w:rPr>
          <w:b/>
          <w:sz w:val="48"/>
        </w:rPr>
      </w:pPr>
    </w:p>
    <w:p>
      <w:pPr>
        <w:widowControl/>
        <w:autoSpaceDE w:val="0"/>
        <w:autoSpaceDN w:val="0"/>
        <w:spacing w:line="500" w:lineRule="exact"/>
        <w:textAlignment w:val="bottom"/>
        <w:rPr>
          <w:b/>
          <w:sz w:val="48"/>
        </w:rPr>
      </w:pPr>
    </w:p>
    <w:p>
      <w:pPr>
        <w:spacing w:line="240" w:lineRule="exact"/>
        <w:rPr>
          <w:b/>
          <w:sz w:val="36"/>
        </w:rPr>
      </w:pPr>
    </w:p>
    <w:p>
      <w:pPr>
        <w:spacing w:line="240" w:lineRule="exact"/>
        <w:rPr>
          <w:b/>
          <w:sz w:val="36"/>
        </w:rPr>
      </w:pPr>
    </w:p>
    <w:p>
      <w:pPr>
        <w:spacing w:line="240" w:lineRule="exact"/>
        <w:rPr>
          <w:b/>
          <w:sz w:val="36"/>
        </w:rPr>
      </w:pPr>
    </w:p>
    <w:p>
      <w:pPr>
        <w:spacing w:line="240" w:lineRule="exact"/>
        <w:rPr>
          <w:b/>
          <w:sz w:val="36"/>
        </w:rPr>
      </w:pPr>
    </w:p>
    <w:p>
      <w:pPr>
        <w:spacing w:line="240" w:lineRule="exact"/>
        <w:rPr>
          <w:b/>
          <w:sz w:val="36"/>
        </w:rPr>
      </w:pPr>
    </w:p>
    <w:p>
      <w:pPr>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spacing w:line="400" w:lineRule="exact"/>
        <w:jc w:val="left"/>
        <w:rPr>
          <w:rFonts w:ascii="黑体" w:hAnsi="宋体" w:eastAsia="黑体"/>
          <w:sz w:val="24"/>
        </w:rPr>
      </w:pPr>
      <w:r>
        <w:rPr>
          <w:rFonts w:hint="eastAsia" w:ascii="黑体" w:hAnsi="宋体" w:eastAsia="黑体"/>
          <w:sz w:val="24"/>
        </w:rPr>
        <w:t>甲方：【</w:t>
      </w:r>
      <w:r>
        <w:rPr>
          <w:rFonts w:hint="eastAsia" w:ascii="黑体" w:hAnsi="宋体" w:eastAsia="黑体"/>
          <w:sz w:val="24"/>
          <w:lang w:val="en-US" w:eastAsia="zh-CN"/>
        </w:rPr>
        <w:t>************************</w:t>
      </w:r>
      <w:r>
        <w:rPr>
          <w:rFonts w:hint="eastAsia" w:ascii="黑体" w:hAnsi="宋体" w:eastAsia="黑体"/>
          <w:sz w:val="24"/>
        </w:rPr>
        <w:t>公司】</w:t>
      </w:r>
    </w:p>
    <w:p>
      <w:pPr>
        <w:spacing w:line="400" w:lineRule="exact"/>
        <w:jc w:val="left"/>
        <w:rPr>
          <w:rFonts w:ascii="黑体" w:hAnsi="宋体" w:eastAsia="黑体"/>
          <w:sz w:val="24"/>
        </w:rPr>
      </w:pPr>
      <w:r>
        <w:rPr>
          <w:rFonts w:hint="eastAsia" w:ascii="黑体" w:hAnsi="宋体" w:eastAsia="黑体"/>
          <w:sz w:val="24"/>
        </w:rPr>
        <w:t>地址：【</w:t>
      </w:r>
      <w:r>
        <w:rPr>
          <w:rFonts w:hint="eastAsia" w:ascii="黑体" w:hAnsi="宋体" w:eastAsia="黑体"/>
          <w:sz w:val="24"/>
          <w:lang w:val="en-US" w:eastAsia="zh-CN"/>
        </w:rPr>
        <w:t xml:space="preserve">                            </w:t>
      </w:r>
      <w:r>
        <w:rPr>
          <w:rFonts w:hint="eastAsia" w:ascii="黑体" w:hAnsi="宋体" w:eastAsia="黑体"/>
          <w:sz w:val="24"/>
        </w:rPr>
        <w:t>】</w:t>
      </w:r>
    </w:p>
    <w:p>
      <w:pPr>
        <w:spacing w:line="400" w:lineRule="exact"/>
        <w:jc w:val="left"/>
        <w:rPr>
          <w:rFonts w:ascii="黑体" w:hAnsi="宋体" w:eastAsia="黑体"/>
          <w:sz w:val="24"/>
        </w:rPr>
      </w:pPr>
      <w:r>
        <w:rPr>
          <w:rFonts w:hint="eastAsia" w:ascii="黑体" w:hAnsi="宋体" w:eastAsia="黑体"/>
          <w:sz w:val="24"/>
        </w:rPr>
        <w:t xml:space="preserve">法定代表人（企业负责人）或委托代理人：   </w:t>
      </w:r>
    </w:p>
    <w:p>
      <w:pPr>
        <w:spacing w:line="400" w:lineRule="exact"/>
        <w:jc w:val="left"/>
        <w:rPr>
          <w:rFonts w:hint="default" w:ascii="黑体" w:hAnsi="宋体" w:eastAsia="黑体"/>
          <w:sz w:val="24"/>
          <w:lang w:val="en-US" w:eastAsia="zh-CN"/>
        </w:rPr>
      </w:pPr>
      <w:r>
        <w:rPr>
          <w:rFonts w:hint="eastAsia" w:ascii="黑体" w:hAnsi="宋体" w:eastAsia="黑体"/>
          <w:sz w:val="24"/>
        </w:rPr>
        <w:t>联系电话：</w:t>
      </w:r>
      <w:r>
        <w:rPr>
          <w:rFonts w:hint="eastAsia" w:ascii="黑体" w:hAnsi="宋体" w:eastAsia="黑体"/>
          <w:sz w:val="24"/>
          <w:lang w:val="en-US" w:eastAsia="zh-CN"/>
        </w:rPr>
        <w:t xml:space="preserve">                   </w:t>
      </w:r>
    </w:p>
    <w:p>
      <w:pPr>
        <w:spacing w:line="400" w:lineRule="exact"/>
        <w:jc w:val="left"/>
        <w:rPr>
          <w:rFonts w:ascii="黑体" w:hAnsi="宋体" w:eastAsia="黑体"/>
          <w:sz w:val="24"/>
        </w:rPr>
      </w:pPr>
    </w:p>
    <w:p>
      <w:pPr>
        <w:spacing w:line="400" w:lineRule="exact"/>
        <w:jc w:val="left"/>
        <w:rPr>
          <w:rFonts w:ascii="黑体" w:hAnsi="宋体" w:eastAsia="黑体"/>
          <w:sz w:val="24"/>
        </w:rPr>
      </w:pPr>
      <w:r>
        <w:rPr>
          <w:rFonts w:hint="eastAsia" w:ascii="黑体" w:hAnsi="宋体" w:eastAsia="黑体"/>
          <w:sz w:val="24"/>
        </w:rPr>
        <w:t>乙方：【中国重汽集团济南动力有限公司】</w:t>
      </w:r>
    </w:p>
    <w:p>
      <w:pPr>
        <w:spacing w:line="400" w:lineRule="exact"/>
        <w:jc w:val="left"/>
        <w:rPr>
          <w:rFonts w:ascii="黑体" w:hAnsi="宋体" w:eastAsia="黑体"/>
          <w:sz w:val="24"/>
        </w:rPr>
      </w:pPr>
      <w:r>
        <w:rPr>
          <w:rFonts w:hint="eastAsia" w:ascii="黑体" w:hAnsi="宋体" w:eastAsia="黑体"/>
          <w:sz w:val="24"/>
        </w:rPr>
        <w:t>地址：【章丘市圣井唐王山路北潘王路西】</w:t>
      </w:r>
    </w:p>
    <w:p>
      <w:pPr>
        <w:spacing w:line="400" w:lineRule="exact"/>
        <w:jc w:val="left"/>
        <w:rPr>
          <w:rFonts w:ascii="黑体" w:hAnsi="宋体" w:eastAsia="黑体"/>
          <w:sz w:val="24"/>
        </w:rPr>
      </w:pPr>
      <w:r>
        <w:rPr>
          <w:rFonts w:hint="eastAsia" w:ascii="黑体" w:hAnsi="宋体" w:eastAsia="黑体"/>
          <w:sz w:val="24"/>
        </w:rPr>
        <w:t>法定代表人（企业负责人）或委托代理人：</w:t>
      </w:r>
    </w:p>
    <w:p>
      <w:pPr>
        <w:spacing w:line="400" w:lineRule="exact"/>
        <w:jc w:val="left"/>
        <w:rPr>
          <w:rFonts w:ascii="黑体" w:hAnsi="宋体" w:eastAsia="黑体"/>
          <w:sz w:val="24"/>
        </w:rPr>
      </w:pPr>
      <w:r>
        <w:rPr>
          <w:rFonts w:hint="eastAsia" w:ascii="黑体" w:hAnsi="宋体" w:eastAsia="黑体"/>
          <w:sz w:val="24"/>
        </w:rPr>
        <w:t>联系电话：</w:t>
      </w:r>
      <w:r>
        <w:rPr>
          <w:rFonts w:ascii="黑体" w:hAnsi="宋体" w:eastAsia="黑体"/>
          <w:sz w:val="24"/>
        </w:rPr>
        <w:t>0531-58062198</w:t>
      </w:r>
      <w:r>
        <w:rPr>
          <w:rFonts w:hint="eastAsia" w:ascii="黑体" w:hAnsi="宋体" w:eastAsia="黑体"/>
          <w:sz w:val="24"/>
        </w:rPr>
        <w:t xml:space="preserve">      </w:t>
      </w:r>
    </w:p>
    <w:p>
      <w:pPr>
        <w:spacing w:line="400" w:lineRule="exact"/>
        <w:rPr>
          <w:rFonts w:ascii="黑体" w:hAnsi="宋体" w:eastAsia="黑体"/>
          <w:sz w:val="24"/>
        </w:rPr>
      </w:pPr>
    </w:p>
    <w:p>
      <w:pPr>
        <w:pStyle w:val="17"/>
        <w:spacing w:line="500" w:lineRule="exact"/>
        <w:ind w:left="0" w:leftChars="0" w:firstLine="560" w:firstLineChars="200"/>
        <w:rPr>
          <w:rFonts w:ascii="宋体" w:hAnsi="宋体"/>
          <w:sz w:val="28"/>
          <w:szCs w:val="28"/>
        </w:rPr>
      </w:pPr>
      <w:r>
        <w:rPr>
          <w:rFonts w:hint="eastAsia" w:ascii="宋体" w:hAnsi="宋体"/>
          <w:sz w:val="28"/>
          <w:szCs w:val="28"/>
        </w:rPr>
        <w:t xml:space="preserve">合同双方本着诚实信用、平等互惠的原则，经过友好协商，签署本合同，以共同遵守。 </w:t>
      </w:r>
      <w:bookmarkStart w:id="26" w:name="_Toc68613769"/>
    </w:p>
    <w:p>
      <w:pPr>
        <w:spacing w:line="500" w:lineRule="exact"/>
        <w:ind w:firstLine="280" w:firstLineChars="100"/>
        <w:rPr>
          <w:rFonts w:ascii="宋体" w:hAnsi="宋体"/>
          <w:b/>
          <w:sz w:val="28"/>
          <w:szCs w:val="28"/>
        </w:rPr>
      </w:pPr>
      <w:bookmarkStart w:id="27" w:name="_Toc295382008"/>
      <w:bookmarkStart w:id="28" w:name="_Toc294857312"/>
      <w:bookmarkStart w:id="29" w:name="_Toc294857348"/>
      <w:r>
        <w:rPr>
          <w:rFonts w:hint="eastAsia" w:ascii="宋体" w:hAnsi="宋体"/>
          <w:b/>
          <w:sz w:val="28"/>
          <w:szCs w:val="28"/>
        </w:rPr>
        <w:t>一、合同</w:t>
      </w:r>
      <w:bookmarkEnd w:id="27"/>
      <w:bookmarkEnd w:id="28"/>
      <w:bookmarkEnd w:id="29"/>
      <w:r>
        <w:rPr>
          <w:rFonts w:hint="eastAsia" w:ascii="宋体" w:hAnsi="宋体"/>
          <w:b/>
          <w:sz w:val="28"/>
          <w:szCs w:val="28"/>
        </w:rPr>
        <w:t>内容</w:t>
      </w:r>
    </w:p>
    <w:p>
      <w:pPr>
        <w:pStyle w:val="17"/>
        <w:adjustRightInd/>
        <w:spacing w:line="500" w:lineRule="exact"/>
        <w:ind w:left="0" w:leftChars="0" w:firstLine="560" w:firstLineChars="200"/>
        <w:textAlignment w:val="auto"/>
        <w:rPr>
          <w:rFonts w:ascii="宋体" w:hAnsi="宋体"/>
          <w:sz w:val="28"/>
          <w:szCs w:val="28"/>
        </w:rPr>
      </w:pPr>
      <w:r>
        <w:rPr>
          <w:rFonts w:hint="eastAsia" w:ascii="宋体" w:hAnsi="宋体"/>
          <w:sz w:val="28"/>
          <w:szCs w:val="28"/>
        </w:rPr>
        <w:t>1、乙方给本部所属</w:t>
      </w:r>
      <w:r>
        <w:rPr>
          <w:rFonts w:hint="eastAsia" w:ascii="宋体" w:hAnsi="宋体"/>
          <w:kern w:val="2"/>
          <w:sz w:val="28"/>
          <w:szCs w:val="28"/>
        </w:rPr>
        <w:t>车辆办理甲</w:t>
      </w:r>
      <w:r>
        <w:rPr>
          <w:rFonts w:hint="eastAsia" w:ascii="宋体" w:hAnsi="宋体"/>
          <w:sz w:val="28"/>
          <w:szCs w:val="28"/>
        </w:rPr>
        <w:t>方的加油IC卡。乙方需按照甲方的要求提供相应的办卡资料，甲方为乙方办理加油卡。</w:t>
      </w:r>
    </w:p>
    <w:p>
      <w:pPr>
        <w:spacing w:line="500" w:lineRule="exact"/>
        <w:ind w:firstLine="560" w:firstLineChars="200"/>
        <w:rPr>
          <w:sz w:val="28"/>
          <w:szCs w:val="28"/>
        </w:rPr>
      </w:pPr>
      <w:r>
        <w:rPr>
          <w:rFonts w:hint="eastAsia" w:ascii="宋体" w:hAnsi="宋体"/>
          <w:kern w:val="0"/>
          <w:sz w:val="28"/>
          <w:szCs w:val="28"/>
        </w:rPr>
        <w:t>2、</w:t>
      </w:r>
      <w:r>
        <w:rPr>
          <w:rFonts w:hint="eastAsia"/>
          <w:sz w:val="28"/>
          <w:szCs w:val="28"/>
        </w:rPr>
        <w:t>乙方的付款方式为预付款。本协议签订后，乙方应将资金以转账、电汇等形式存入甲方指定的</w:t>
      </w:r>
      <w:r>
        <w:rPr>
          <w:rFonts w:hint="eastAsia"/>
          <w:sz w:val="28"/>
          <w:szCs w:val="28"/>
          <w:lang w:val="en-US" w:eastAsia="zh-CN"/>
        </w:rPr>
        <w:t xml:space="preserve">开户行              </w:t>
      </w:r>
      <w:r>
        <w:rPr>
          <w:rFonts w:hint="eastAsia"/>
          <w:sz w:val="28"/>
          <w:szCs w:val="28"/>
        </w:rPr>
        <w:t>，账户名称：</w:t>
      </w:r>
      <w:r>
        <w:rPr>
          <w:rFonts w:hint="eastAsia"/>
          <w:sz w:val="28"/>
          <w:szCs w:val="28"/>
          <w:lang w:val="en-US" w:eastAsia="zh-CN"/>
        </w:rPr>
        <w:t xml:space="preserve">        </w:t>
      </w:r>
      <w:r>
        <w:rPr>
          <w:rFonts w:hint="eastAsia" w:ascii="宋体" w:hAnsi="宋体"/>
          <w:sz w:val="28"/>
          <w:szCs w:val="28"/>
        </w:rPr>
        <w:t>，</w:t>
      </w:r>
      <w:r>
        <w:rPr>
          <w:rFonts w:hint="eastAsia"/>
          <w:sz w:val="28"/>
          <w:szCs w:val="28"/>
        </w:rPr>
        <w:t>账号</w:t>
      </w:r>
      <w:r>
        <w:rPr>
          <w:rFonts w:hint="eastAsia"/>
          <w:sz w:val="28"/>
          <w:szCs w:val="28"/>
          <w:u w:val="single"/>
          <w:lang w:val="en-US" w:eastAsia="zh-CN"/>
        </w:rPr>
        <w:t xml:space="preserve">           </w:t>
      </w:r>
      <w:r>
        <w:rPr>
          <w:rFonts w:hint="eastAsia"/>
          <w:sz w:val="28"/>
          <w:szCs w:val="28"/>
        </w:rPr>
        <w:t>。款项到达甲方账户后，甲方为乙方车辆办理加油卡充值及资金分配等相关手续。</w:t>
      </w:r>
    </w:p>
    <w:p>
      <w:pPr>
        <w:spacing w:line="500" w:lineRule="exact"/>
        <w:ind w:firstLine="560" w:firstLineChars="200"/>
        <w:rPr>
          <w:rFonts w:hint="eastAsia"/>
          <w:sz w:val="28"/>
          <w:szCs w:val="28"/>
        </w:rPr>
      </w:pPr>
      <w:r>
        <w:rPr>
          <w:rFonts w:hint="eastAsia" w:ascii="宋体" w:hAnsi="宋体"/>
          <w:kern w:val="0"/>
          <w:sz w:val="28"/>
          <w:szCs w:val="28"/>
        </w:rPr>
        <w:t>3、</w:t>
      </w:r>
      <w:r>
        <w:rPr>
          <w:rFonts w:hint="eastAsia"/>
          <w:sz w:val="28"/>
          <w:szCs w:val="28"/>
        </w:rPr>
        <w:t>燃油类型和名称：甲方根据乙方的用油种类和用油性质，在全国范围内所属加油站为乙方提供符合国家标准的</w:t>
      </w:r>
      <w:r>
        <w:rPr>
          <w:rFonts w:hint="eastAsia"/>
          <w:sz w:val="28"/>
          <w:szCs w:val="28"/>
          <w:lang w:val="en-US" w:eastAsia="zh-CN"/>
        </w:rPr>
        <w:t>汽油和柴油</w:t>
      </w:r>
      <w:r>
        <w:rPr>
          <w:rFonts w:hint="eastAsia"/>
          <w:sz w:val="28"/>
          <w:szCs w:val="28"/>
        </w:rPr>
        <w:t>。</w:t>
      </w:r>
    </w:p>
    <w:p>
      <w:pPr>
        <w:spacing w:line="500" w:lineRule="exact"/>
        <w:ind w:firstLine="560" w:firstLineChars="200"/>
        <w:rPr>
          <w:rFonts w:ascii="宋体" w:hAnsi="宋体"/>
          <w:color w:val="FF0000"/>
          <w:sz w:val="28"/>
          <w:szCs w:val="28"/>
          <w:highlight w:val="none"/>
        </w:rPr>
      </w:pPr>
      <w:r>
        <w:rPr>
          <w:rFonts w:hint="eastAsia"/>
          <w:sz w:val="28"/>
          <w:szCs w:val="28"/>
          <w:highlight w:val="none"/>
        </w:rPr>
        <w:t>4、燃油价格：甲方为乙方提供的汽油和柴油价格</w:t>
      </w:r>
      <w:r>
        <w:rPr>
          <w:rFonts w:hint="eastAsia"/>
          <w:sz w:val="28"/>
          <w:szCs w:val="28"/>
          <w:highlight w:val="none"/>
          <w:lang w:val="en-US" w:eastAsia="zh-CN"/>
        </w:rPr>
        <w:t>在</w:t>
      </w:r>
      <w:r>
        <w:rPr>
          <w:rFonts w:hint="eastAsia"/>
          <w:sz w:val="28"/>
          <w:szCs w:val="28"/>
          <w:highlight w:val="none"/>
        </w:rPr>
        <w:t>甲方所属加油站当日加油机实际挂牌价</w:t>
      </w:r>
      <w:r>
        <w:rPr>
          <w:rFonts w:hint="eastAsia"/>
          <w:sz w:val="28"/>
          <w:szCs w:val="28"/>
          <w:highlight w:val="none"/>
          <w:lang w:val="en-US" w:eastAsia="zh-CN"/>
        </w:rPr>
        <w:t>基础上优惠     元/L</w:t>
      </w:r>
      <w:r>
        <w:rPr>
          <w:rFonts w:hint="eastAsia"/>
          <w:sz w:val="28"/>
          <w:szCs w:val="28"/>
          <w:highlight w:val="none"/>
        </w:rPr>
        <w:t>。</w:t>
      </w:r>
    </w:p>
    <w:p>
      <w:pPr>
        <w:spacing w:line="500" w:lineRule="exact"/>
        <w:ind w:firstLine="560" w:firstLineChars="200"/>
        <w:rPr>
          <w:sz w:val="28"/>
          <w:szCs w:val="28"/>
        </w:rPr>
      </w:pPr>
      <w:r>
        <w:rPr>
          <w:rFonts w:hint="eastAsia" w:ascii="宋体" w:hAnsi="宋体"/>
          <w:kern w:val="0"/>
          <w:sz w:val="28"/>
          <w:szCs w:val="28"/>
        </w:rPr>
        <w:t>5、甲方保证乙方在合同期间内的正常用油，包括油源紧张时乙方的车辆用油。</w:t>
      </w:r>
    </w:p>
    <w:p>
      <w:pPr>
        <w:pStyle w:val="17"/>
        <w:adjustRightInd/>
        <w:spacing w:line="500" w:lineRule="exact"/>
        <w:ind w:left="0" w:leftChars="0" w:firstLine="560" w:firstLineChars="200"/>
        <w:textAlignment w:val="auto"/>
        <w:rPr>
          <w:rFonts w:ascii="宋体" w:hAnsi="宋体"/>
          <w:sz w:val="28"/>
          <w:szCs w:val="28"/>
        </w:rPr>
      </w:pPr>
      <w:r>
        <w:rPr>
          <w:rFonts w:hint="eastAsia" w:ascii="宋体" w:hAnsi="宋体"/>
          <w:sz w:val="28"/>
          <w:szCs w:val="28"/>
        </w:rPr>
        <w:t xml:space="preserve">6、合同期限：  </w:t>
      </w:r>
      <w:r>
        <w:rPr>
          <w:rFonts w:hint="eastAsia" w:ascii="宋体" w:hAnsi="宋体"/>
          <w:sz w:val="28"/>
          <w:szCs w:val="28"/>
          <w:lang w:val="en-US" w:eastAsia="zh-CN"/>
        </w:rPr>
        <w:t xml:space="preserve"> </w:t>
      </w:r>
      <w:r>
        <w:rPr>
          <w:rFonts w:hint="eastAsia" w:ascii="宋体" w:hAnsi="宋体"/>
          <w:sz w:val="28"/>
          <w:szCs w:val="28"/>
        </w:rPr>
        <w:t>年</w:t>
      </w:r>
      <w:r>
        <w:rPr>
          <w:rFonts w:hint="eastAsia" w:ascii="宋体" w:hAnsi="宋体"/>
          <w:sz w:val="28"/>
          <w:szCs w:val="28"/>
          <w:lang w:val="en-US" w:eastAsia="zh-CN"/>
        </w:rPr>
        <w:t xml:space="preserve">   </w:t>
      </w:r>
      <w:r>
        <w:rPr>
          <w:rFonts w:hint="eastAsia" w:ascii="宋体" w:hAnsi="宋体"/>
          <w:sz w:val="28"/>
          <w:szCs w:val="28"/>
        </w:rPr>
        <w:t xml:space="preserve">月 </w:t>
      </w:r>
      <w:r>
        <w:rPr>
          <w:rFonts w:hint="eastAsia" w:ascii="宋体" w:hAnsi="宋体"/>
          <w:sz w:val="28"/>
          <w:szCs w:val="28"/>
          <w:lang w:val="en-US" w:eastAsia="zh-CN"/>
        </w:rPr>
        <w:t xml:space="preserve">  </w:t>
      </w:r>
      <w:r>
        <w:rPr>
          <w:rFonts w:hint="eastAsia" w:ascii="宋体" w:hAnsi="宋体"/>
          <w:sz w:val="28"/>
          <w:szCs w:val="28"/>
        </w:rPr>
        <w:t>日至</w:t>
      </w:r>
      <w:r>
        <w:rPr>
          <w:rFonts w:ascii="宋体" w:hAnsi="宋体"/>
          <w:sz w:val="28"/>
          <w:szCs w:val="28"/>
        </w:rPr>
        <w:t xml:space="preserve">  </w:t>
      </w:r>
      <w:r>
        <w:rPr>
          <w:rFonts w:hint="eastAsia" w:ascii="宋体" w:hAnsi="宋体"/>
          <w:sz w:val="28"/>
          <w:szCs w:val="28"/>
          <w:lang w:val="en-US" w:eastAsia="zh-CN"/>
        </w:rPr>
        <w:t xml:space="preserve">   </w:t>
      </w:r>
      <w:r>
        <w:rPr>
          <w:rFonts w:hint="eastAsia" w:ascii="宋体" w:hAnsi="宋体"/>
          <w:sz w:val="28"/>
          <w:szCs w:val="28"/>
        </w:rPr>
        <w:t>年</w:t>
      </w:r>
      <w:r>
        <w:rPr>
          <w:rFonts w:hint="eastAsia" w:ascii="宋体" w:hAnsi="宋体"/>
          <w:sz w:val="28"/>
          <w:szCs w:val="28"/>
          <w:lang w:val="en-US" w:eastAsia="zh-CN"/>
        </w:rPr>
        <w:t xml:space="preserve">   </w:t>
      </w:r>
      <w:r>
        <w:rPr>
          <w:rFonts w:hint="eastAsia" w:ascii="宋体" w:hAnsi="宋体"/>
          <w:sz w:val="28"/>
          <w:szCs w:val="28"/>
        </w:rPr>
        <w:t>月</w:t>
      </w:r>
      <w:r>
        <w:rPr>
          <w:rFonts w:hint="eastAsia" w:ascii="宋体" w:hAnsi="宋体"/>
          <w:sz w:val="28"/>
          <w:szCs w:val="28"/>
          <w:lang w:val="en-US" w:eastAsia="zh-CN"/>
        </w:rPr>
        <w:t xml:space="preserve">   </w:t>
      </w:r>
      <w:r>
        <w:rPr>
          <w:rFonts w:hint="eastAsia" w:ascii="宋体" w:hAnsi="宋体"/>
          <w:sz w:val="28"/>
          <w:szCs w:val="28"/>
        </w:rPr>
        <w:t>日。</w:t>
      </w:r>
    </w:p>
    <w:p>
      <w:pPr>
        <w:spacing w:line="500" w:lineRule="exact"/>
        <w:ind w:firstLine="280" w:firstLineChars="100"/>
        <w:rPr>
          <w:rFonts w:ascii="宋体" w:hAnsi="宋体"/>
          <w:b/>
          <w:sz w:val="28"/>
          <w:szCs w:val="28"/>
        </w:rPr>
      </w:pPr>
      <w:bookmarkStart w:id="30" w:name="_Toc294857313"/>
      <w:bookmarkStart w:id="31" w:name="_Toc295382009"/>
      <w:bookmarkStart w:id="32" w:name="_Toc294857349"/>
      <w:r>
        <w:rPr>
          <w:rFonts w:hint="eastAsia" w:ascii="宋体" w:hAnsi="宋体"/>
          <w:b/>
          <w:sz w:val="28"/>
          <w:szCs w:val="28"/>
        </w:rPr>
        <w:t>二</w:t>
      </w:r>
      <w:bookmarkEnd w:id="26"/>
      <w:bookmarkEnd w:id="30"/>
      <w:bookmarkEnd w:id="31"/>
      <w:bookmarkEnd w:id="32"/>
      <w:bookmarkStart w:id="33" w:name="_Toc294857351"/>
      <w:bookmarkStart w:id="34" w:name="_Toc295382011"/>
      <w:bookmarkStart w:id="35" w:name="_Toc294857315"/>
      <w:bookmarkStart w:id="36" w:name="_Toc68613775"/>
      <w:bookmarkStart w:id="37" w:name="_Toc243206093"/>
      <w:r>
        <w:rPr>
          <w:rFonts w:hint="eastAsia" w:ascii="宋体" w:hAnsi="宋体"/>
          <w:b/>
          <w:sz w:val="28"/>
          <w:szCs w:val="28"/>
        </w:rPr>
        <w:t>、服务承诺与保证</w:t>
      </w:r>
      <w:bookmarkEnd w:id="33"/>
      <w:bookmarkEnd w:id="34"/>
      <w:bookmarkEnd w:id="35"/>
      <w:bookmarkEnd w:id="36"/>
      <w:bookmarkEnd w:id="37"/>
    </w:p>
    <w:p>
      <w:pPr>
        <w:spacing w:line="500" w:lineRule="exact"/>
        <w:ind w:firstLine="560" w:firstLineChars="200"/>
        <w:rPr>
          <w:sz w:val="28"/>
          <w:szCs w:val="28"/>
        </w:rPr>
      </w:pPr>
      <w:r>
        <w:rPr>
          <w:rFonts w:hint="eastAsia" w:ascii="宋体" w:hAnsi="宋体"/>
          <w:kern w:val="0"/>
          <w:sz w:val="28"/>
          <w:szCs w:val="28"/>
        </w:rPr>
        <w:t>1、</w:t>
      </w:r>
      <w:r>
        <w:rPr>
          <w:rFonts w:hint="eastAsia"/>
          <w:sz w:val="28"/>
          <w:szCs w:val="28"/>
        </w:rPr>
        <w:t>甲方应为乙方提供优质达标油品，保证提供优质、高效、安全、快捷的服务。</w:t>
      </w:r>
    </w:p>
    <w:p>
      <w:pPr>
        <w:spacing w:line="500" w:lineRule="exact"/>
        <w:ind w:firstLine="560" w:firstLineChars="200"/>
        <w:rPr>
          <w:sz w:val="28"/>
          <w:szCs w:val="28"/>
        </w:rPr>
      </w:pPr>
      <w:r>
        <w:rPr>
          <w:rFonts w:hint="eastAsia" w:ascii="宋体" w:hAnsi="宋体"/>
          <w:kern w:val="0"/>
          <w:sz w:val="28"/>
          <w:szCs w:val="28"/>
        </w:rPr>
        <w:t>2、</w:t>
      </w:r>
      <w:r>
        <w:rPr>
          <w:rFonts w:hint="eastAsia"/>
          <w:sz w:val="28"/>
          <w:szCs w:val="28"/>
        </w:rPr>
        <w:t>乙方要自觉遵守加油站有关规定，在加油时，自觉服从加油员指挥，以确保加油工作的有序进行。</w:t>
      </w:r>
    </w:p>
    <w:p>
      <w:pPr>
        <w:spacing w:line="500" w:lineRule="exact"/>
        <w:ind w:firstLine="560" w:firstLineChars="200"/>
        <w:rPr>
          <w:sz w:val="28"/>
          <w:szCs w:val="28"/>
        </w:rPr>
      </w:pPr>
      <w:r>
        <w:rPr>
          <w:rFonts w:hint="eastAsia" w:ascii="宋体" w:hAnsi="宋体"/>
          <w:kern w:val="0"/>
          <w:sz w:val="28"/>
          <w:szCs w:val="28"/>
        </w:rPr>
        <w:t>3、</w:t>
      </w:r>
      <w:r>
        <w:rPr>
          <w:rFonts w:hint="eastAsia"/>
          <w:sz w:val="28"/>
          <w:szCs w:val="28"/>
        </w:rPr>
        <w:t>乙方可随时登录甲方的加油卡门户网站：</w:t>
      </w:r>
      <w:r>
        <w:rPr>
          <w:rFonts w:hint="eastAsia"/>
          <w:sz w:val="28"/>
          <w:szCs w:val="28"/>
          <w:lang w:val="en-US" w:eastAsia="zh-CN"/>
        </w:rPr>
        <w:t xml:space="preserve">                 </w:t>
      </w:r>
      <w:r>
        <w:rPr>
          <w:rFonts w:hint="eastAsia"/>
          <w:sz w:val="28"/>
          <w:szCs w:val="28"/>
        </w:rPr>
        <w:t>，查询加油详情；甲方可按月提供给乙方其加油明细纸质对账单。</w:t>
      </w:r>
    </w:p>
    <w:p>
      <w:pPr>
        <w:spacing w:line="500" w:lineRule="exact"/>
        <w:ind w:firstLine="560" w:firstLineChars="200"/>
        <w:rPr>
          <w:sz w:val="28"/>
          <w:szCs w:val="28"/>
        </w:rPr>
      </w:pPr>
      <w:r>
        <w:rPr>
          <w:rFonts w:hint="eastAsia" w:ascii="宋体" w:hAnsi="宋体"/>
          <w:kern w:val="0"/>
          <w:sz w:val="28"/>
          <w:szCs w:val="28"/>
        </w:rPr>
        <w:t>4、</w:t>
      </w:r>
      <w:r>
        <w:rPr>
          <w:rFonts w:hint="eastAsia"/>
          <w:sz w:val="28"/>
          <w:szCs w:val="28"/>
        </w:rPr>
        <w:t>按照甲方规定，如遇雷雨天气或其他不可抗力等特殊情况不能加油时，甲方有权停止供油。</w:t>
      </w:r>
      <w:bookmarkStart w:id="38" w:name="_Toc294857316"/>
      <w:bookmarkStart w:id="39" w:name="_Toc294857352"/>
      <w:bookmarkStart w:id="40" w:name="_Toc295382012"/>
      <w:bookmarkStart w:id="41" w:name="_Toc68613776"/>
      <w:bookmarkStart w:id="42" w:name="_Toc243206094"/>
    </w:p>
    <w:p>
      <w:pPr>
        <w:spacing w:line="500" w:lineRule="exact"/>
        <w:ind w:firstLine="560" w:firstLineChars="200"/>
        <w:rPr>
          <w:sz w:val="28"/>
          <w:szCs w:val="28"/>
        </w:rPr>
      </w:pPr>
      <w:r>
        <w:rPr>
          <w:rFonts w:hint="eastAsia" w:ascii="宋体" w:hAnsi="宋体"/>
          <w:kern w:val="0"/>
          <w:sz w:val="28"/>
          <w:szCs w:val="28"/>
        </w:rPr>
        <w:t>5、</w:t>
      </w:r>
      <w:r>
        <w:rPr>
          <w:rFonts w:hint="eastAsia"/>
          <w:sz w:val="28"/>
          <w:szCs w:val="28"/>
        </w:rPr>
        <w:t>甲方每月25日前按照乙方上月的实际消费金额开具符合国家标准的增值税专用发票。</w:t>
      </w:r>
    </w:p>
    <w:p>
      <w:pPr>
        <w:spacing w:line="500" w:lineRule="exact"/>
        <w:ind w:firstLine="560" w:firstLineChars="200"/>
        <w:rPr>
          <w:sz w:val="28"/>
          <w:szCs w:val="28"/>
        </w:rPr>
      </w:pPr>
      <w:r>
        <w:rPr>
          <w:rFonts w:hint="eastAsia"/>
          <w:sz w:val="28"/>
          <w:szCs w:val="28"/>
        </w:rPr>
        <w:t>乙方增值税专用发票开票信息：</w:t>
      </w:r>
    </w:p>
    <w:p>
      <w:pPr>
        <w:spacing w:line="500" w:lineRule="exact"/>
        <w:ind w:firstLine="560" w:firstLineChars="200"/>
        <w:rPr>
          <w:sz w:val="28"/>
          <w:szCs w:val="28"/>
        </w:rPr>
      </w:pPr>
      <w:r>
        <w:rPr>
          <w:rFonts w:hint="eastAsia"/>
          <w:sz w:val="28"/>
          <w:szCs w:val="28"/>
        </w:rPr>
        <w:t>单位名称：中国重汽集团济南动力有限公司</w:t>
      </w:r>
    </w:p>
    <w:p>
      <w:pPr>
        <w:spacing w:line="500" w:lineRule="exact"/>
        <w:ind w:firstLine="560" w:firstLineChars="200"/>
        <w:rPr>
          <w:sz w:val="28"/>
          <w:szCs w:val="28"/>
        </w:rPr>
      </w:pPr>
      <w:r>
        <w:rPr>
          <w:rFonts w:hint="eastAsia"/>
          <w:sz w:val="28"/>
          <w:szCs w:val="28"/>
        </w:rPr>
        <w:t>税号：91370100787411873C</w:t>
      </w:r>
    </w:p>
    <w:p>
      <w:pPr>
        <w:spacing w:line="500" w:lineRule="exact"/>
        <w:ind w:firstLine="560" w:firstLineChars="200"/>
        <w:rPr>
          <w:sz w:val="28"/>
          <w:szCs w:val="28"/>
        </w:rPr>
      </w:pPr>
      <w:r>
        <w:rPr>
          <w:rFonts w:hint="eastAsia"/>
          <w:sz w:val="28"/>
          <w:szCs w:val="28"/>
        </w:rPr>
        <w:t>地址：章丘市圣井唐王山路北潘王路西</w:t>
      </w:r>
    </w:p>
    <w:p>
      <w:pPr>
        <w:spacing w:line="500" w:lineRule="exact"/>
        <w:ind w:firstLine="560" w:firstLineChars="200"/>
        <w:rPr>
          <w:sz w:val="28"/>
          <w:szCs w:val="28"/>
        </w:rPr>
      </w:pPr>
      <w:r>
        <w:rPr>
          <w:rFonts w:hint="eastAsia"/>
          <w:sz w:val="28"/>
          <w:szCs w:val="28"/>
        </w:rPr>
        <w:t>电话：0531-58062198</w:t>
      </w:r>
    </w:p>
    <w:p>
      <w:pPr>
        <w:spacing w:line="500" w:lineRule="exact"/>
        <w:ind w:firstLine="560" w:firstLineChars="200"/>
        <w:rPr>
          <w:sz w:val="28"/>
          <w:szCs w:val="28"/>
        </w:rPr>
      </w:pPr>
      <w:r>
        <w:rPr>
          <w:rFonts w:hint="eastAsia"/>
          <w:sz w:val="28"/>
          <w:szCs w:val="28"/>
        </w:rPr>
        <w:t>开户行：中国银行章丘支行</w:t>
      </w:r>
    </w:p>
    <w:p>
      <w:pPr>
        <w:spacing w:line="500" w:lineRule="exact"/>
        <w:ind w:firstLine="560" w:firstLineChars="200"/>
        <w:rPr>
          <w:rFonts w:hint="eastAsia"/>
          <w:sz w:val="28"/>
          <w:szCs w:val="28"/>
        </w:rPr>
      </w:pPr>
      <w:r>
        <w:rPr>
          <w:rFonts w:hint="eastAsia"/>
          <w:sz w:val="28"/>
          <w:szCs w:val="28"/>
        </w:rPr>
        <w:t>账号：2377 0557 4474</w:t>
      </w:r>
    </w:p>
    <w:p>
      <w:pPr>
        <w:spacing w:line="500" w:lineRule="exact"/>
        <w:ind w:firstLine="280" w:firstLineChars="100"/>
        <w:rPr>
          <w:rFonts w:ascii="宋体" w:hAnsi="宋体"/>
          <w:b/>
          <w:sz w:val="28"/>
          <w:szCs w:val="28"/>
        </w:rPr>
      </w:pPr>
      <w:r>
        <w:rPr>
          <w:rFonts w:hint="eastAsia" w:ascii="宋体" w:hAnsi="宋体"/>
          <w:b/>
          <w:sz w:val="28"/>
          <w:szCs w:val="28"/>
        </w:rPr>
        <w:t>三、违约责任</w:t>
      </w:r>
    </w:p>
    <w:p>
      <w:pPr>
        <w:spacing w:line="500" w:lineRule="exact"/>
        <w:ind w:firstLine="560" w:firstLineChars="200"/>
        <w:rPr>
          <w:rFonts w:ascii="宋体" w:hAnsi="宋体"/>
          <w:sz w:val="28"/>
          <w:szCs w:val="28"/>
        </w:rPr>
      </w:pPr>
      <w:r>
        <w:rPr>
          <w:rFonts w:hint="eastAsia" w:ascii="宋体" w:hAnsi="宋体"/>
          <w:sz w:val="28"/>
          <w:szCs w:val="28"/>
        </w:rPr>
        <w:t>甲乙双方均应按照诚实信用原则，履行合同义务。如一方违约，应按违约金额向对方承担违约责任。</w:t>
      </w:r>
    </w:p>
    <w:p>
      <w:pPr>
        <w:spacing w:line="500" w:lineRule="exact"/>
        <w:ind w:firstLine="560" w:firstLineChars="200"/>
        <w:rPr>
          <w:rFonts w:ascii="宋体" w:hAnsi="宋体"/>
          <w:sz w:val="28"/>
          <w:szCs w:val="28"/>
        </w:rPr>
      </w:pPr>
      <w:r>
        <w:rPr>
          <w:rFonts w:hint="eastAsia" w:ascii="宋体" w:hAnsi="宋体"/>
          <w:kern w:val="0"/>
          <w:sz w:val="28"/>
          <w:szCs w:val="28"/>
        </w:rPr>
        <w:t>1、如</w:t>
      </w:r>
      <w:r>
        <w:rPr>
          <w:rFonts w:hint="eastAsia" w:ascii="宋体" w:hAnsi="宋体"/>
          <w:sz w:val="28"/>
          <w:szCs w:val="28"/>
        </w:rPr>
        <w:t>甲方交付的油品质量不符合国家法律规定的相关指标，甲方应立即免费更换为合格油品，如因油品不合格，给乙方车辆或者人员造成损坏的，还应承担相应赔偿责任。</w:t>
      </w:r>
    </w:p>
    <w:p>
      <w:pPr>
        <w:spacing w:line="500" w:lineRule="exact"/>
        <w:ind w:firstLine="560" w:firstLineChars="200"/>
        <w:rPr>
          <w:rFonts w:ascii="宋体" w:hAnsi="宋体"/>
          <w:sz w:val="28"/>
          <w:szCs w:val="28"/>
        </w:rPr>
      </w:pPr>
      <w:r>
        <w:rPr>
          <w:rFonts w:hint="eastAsia" w:ascii="宋体" w:hAnsi="宋体"/>
          <w:kern w:val="0"/>
          <w:sz w:val="28"/>
          <w:szCs w:val="28"/>
        </w:rPr>
        <w:t>2、</w:t>
      </w:r>
      <w:r>
        <w:rPr>
          <w:rFonts w:hint="eastAsia" w:ascii="宋体" w:hAnsi="宋体"/>
          <w:sz w:val="28"/>
          <w:szCs w:val="28"/>
        </w:rPr>
        <w:t>甲方员工须认真核对乙方</w:t>
      </w:r>
      <w:r>
        <w:rPr>
          <w:rFonts w:hint="eastAsia" w:ascii="宋体" w:hAnsi="宋体"/>
          <w:sz w:val="28"/>
          <w:szCs w:val="28"/>
          <w:lang w:val="en-US" w:eastAsia="zh-CN"/>
        </w:rPr>
        <w:t>加注</w:t>
      </w:r>
      <w:r>
        <w:rPr>
          <w:rFonts w:hint="eastAsia" w:ascii="宋体" w:hAnsi="宋体"/>
          <w:sz w:val="28"/>
          <w:szCs w:val="28"/>
        </w:rPr>
        <w:t>油品类型等各种加油卡加油限制信息，配合乙方加强车辆用油管理。如出现甲方油站协助司机套取油款等行为，甲方应对乙方损失予以赔偿。</w:t>
      </w:r>
    </w:p>
    <w:p>
      <w:pPr>
        <w:spacing w:line="500" w:lineRule="exact"/>
        <w:ind w:firstLine="560" w:firstLineChars="200"/>
        <w:rPr>
          <w:rFonts w:ascii="宋体" w:hAnsi="宋体"/>
          <w:sz w:val="28"/>
          <w:szCs w:val="28"/>
        </w:rPr>
      </w:pPr>
      <w:r>
        <w:rPr>
          <w:rFonts w:hint="eastAsia" w:ascii="宋体" w:hAnsi="宋体"/>
          <w:sz w:val="28"/>
          <w:szCs w:val="28"/>
        </w:rPr>
        <w:t>3、乙方未遵守甲方健康、安全与环保相关的要求及流程提取货物，甲方有权解除合同或停止提供相关服务。</w:t>
      </w:r>
    </w:p>
    <w:p>
      <w:pPr>
        <w:spacing w:line="500" w:lineRule="exact"/>
        <w:ind w:firstLine="560" w:firstLineChars="200"/>
        <w:rPr>
          <w:rFonts w:ascii="宋体" w:hAnsi="宋体"/>
          <w:sz w:val="28"/>
          <w:szCs w:val="28"/>
        </w:rPr>
      </w:pPr>
      <w:r>
        <w:rPr>
          <w:rFonts w:hint="eastAsia" w:ascii="宋体" w:hAnsi="宋体"/>
          <w:sz w:val="28"/>
          <w:szCs w:val="28"/>
        </w:rPr>
        <w:t>4、乙方未按合同及业务的约定向甲方支付油款，甲方有权解除合同或停止提供相关服务。</w:t>
      </w:r>
    </w:p>
    <w:p>
      <w:pPr>
        <w:spacing w:line="500" w:lineRule="exact"/>
        <w:ind w:firstLine="280" w:firstLineChars="100"/>
        <w:rPr>
          <w:rFonts w:ascii="宋体" w:hAnsi="宋体"/>
          <w:b/>
          <w:sz w:val="28"/>
          <w:szCs w:val="28"/>
        </w:rPr>
      </w:pPr>
      <w:r>
        <w:rPr>
          <w:rFonts w:hint="eastAsia" w:ascii="宋体" w:hAnsi="宋体"/>
          <w:b/>
          <w:sz w:val="28"/>
          <w:szCs w:val="28"/>
        </w:rPr>
        <w:t>四、保密责任</w:t>
      </w:r>
      <w:bookmarkEnd w:id="38"/>
      <w:bookmarkEnd w:id="39"/>
      <w:bookmarkEnd w:id="40"/>
      <w:bookmarkEnd w:id="41"/>
      <w:bookmarkEnd w:id="42"/>
      <w:r>
        <w:rPr>
          <w:rFonts w:hint="eastAsia" w:ascii="宋体" w:hAnsi="宋体"/>
          <w:b/>
          <w:sz w:val="28"/>
          <w:szCs w:val="28"/>
        </w:rPr>
        <w:t>及合同变更</w:t>
      </w:r>
    </w:p>
    <w:p>
      <w:pPr>
        <w:spacing w:before="120" w:after="120" w:line="500" w:lineRule="exact"/>
        <w:ind w:firstLine="560" w:firstLineChars="200"/>
        <w:jc w:val="left"/>
        <w:rPr>
          <w:rFonts w:ascii="宋体" w:hAnsi="宋体"/>
          <w:sz w:val="28"/>
          <w:szCs w:val="28"/>
        </w:rPr>
      </w:pPr>
      <w:r>
        <w:rPr>
          <w:rFonts w:hint="eastAsia" w:ascii="宋体" w:hAnsi="宋体"/>
          <w:sz w:val="28"/>
          <w:szCs w:val="28"/>
        </w:rPr>
        <w:t>1、双方在订立合同前后及合同履行过程中获悉的对方资料信息，均属该方商业机密。甲乙双方均有责任保护双方的商业和技术机密，不得将对方的商业信息、技术资料及客户资料透露给第三方（除双方允许公开发表外），若违反此项条款，违约方将负责赔偿因泄露对方商业和技术机密而给对方造成的损失。</w:t>
      </w:r>
    </w:p>
    <w:p>
      <w:pPr>
        <w:spacing w:line="500" w:lineRule="exact"/>
        <w:ind w:firstLine="560" w:firstLineChars="200"/>
        <w:rPr>
          <w:sz w:val="28"/>
          <w:szCs w:val="28"/>
        </w:rPr>
      </w:pPr>
      <w:r>
        <w:rPr>
          <w:rFonts w:hint="eastAsia" w:ascii="宋体" w:hAnsi="宋体"/>
          <w:sz w:val="28"/>
          <w:szCs w:val="28"/>
        </w:rPr>
        <w:t>2、</w:t>
      </w:r>
      <w:r>
        <w:rPr>
          <w:rFonts w:hint="eastAsia"/>
          <w:sz w:val="28"/>
          <w:szCs w:val="28"/>
        </w:rPr>
        <w:t>合同变更：任何一方如需修改合同条款或解决合同未尽事宜，须经双方协商一致，并签订补充协议，补充协议与本合同具有同等效力。</w:t>
      </w:r>
    </w:p>
    <w:p>
      <w:pPr>
        <w:spacing w:line="500" w:lineRule="exact"/>
        <w:ind w:firstLine="560" w:firstLineChars="200"/>
        <w:rPr>
          <w:sz w:val="28"/>
          <w:szCs w:val="28"/>
        </w:rPr>
      </w:pPr>
      <w:r>
        <w:rPr>
          <w:rFonts w:hint="eastAsia" w:ascii="宋体" w:hAnsi="宋体"/>
          <w:sz w:val="28"/>
          <w:szCs w:val="28"/>
        </w:rPr>
        <w:t>3、</w:t>
      </w:r>
      <w:r>
        <w:rPr>
          <w:rFonts w:hint="eastAsia"/>
          <w:sz w:val="28"/>
          <w:szCs w:val="28"/>
        </w:rPr>
        <w:t>争议的解决方式：本合同在履行过程中发生争议时，由甲乙双方协商解决；协商不成，可向甲方所在地人民法院提起诉讼。</w:t>
      </w:r>
    </w:p>
    <w:p>
      <w:pPr>
        <w:spacing w:line="500" w:lineRule="exact"/>
        <w:ind w:firstLine="560" w:firstLineChars="200"/>
        <w:rPr>
          <w:rFonts w:ascii="宋体" w:hAnsi="宋体"/>
          <w:sz w:val="28"/>
          <w:szCs w:val="28"/>
        </w:rPr>
      </w:pPr>
      <w:r>
        <w:rPr>
          <w:rFonts w:hint="eastAsia" w:ascii="宋体" w:hAnsi="宋体"/>
          <w:sz w:val="28"/>
          <w:szCs w:val="28"/>
        </w:rPr>
        <w:t>4、合同附件：合同附件为本合同的组成部分，与本合同正文具有同等法律效力；若合同附件与合同正文有任何冲突，以合同正文为准。</w:t>
      </w:r>
    </w:p>
    <w:p>
      <w:pPr>
        <w:spacing w:line="500" w:lineRule="exact"/>
        <w:ind w:firstLine="560" w:firstLineChars="200"/>
        <w:rPr>
          <w:rFonts w:ascii="宋体" w:hAnsi="宋体"/>
          <w:sz w:val="28"/>
          <w:szCs w:val="28"/>
        </w:rPr>
      </w:pPr>
      <w:r>
        <w:rPr>
          <w:rFonts w:hint="eastAsia" w:ascii="宋体" w:hAnsi="宋体"/>
          <w:sz w:val="28"/>
          <w:szCs w:val="28"/>
        </w:rPr>
        <w:t>5、本合同应由双方加盖公章（合同专用章），自双方签署之日起生效。</w:t>
      </w:r>
    </w:p>
    <w:p>
      <w:pPr>
        <w:spacing w:line="500" w:lineRule="exact"/>
        <w:ind w:firstLine="560" w:firstLineChars="200"/>
        <w:rPr>
          <w:rFonts w:ascii="宋体" w:hAnsi="宋体"/>
          <w:sz w:val="28"/>
          <w:szCs w:val="28"/>
        </w:rPr>
      </w:pPr>
      <w:r>
        <w:rPr>
          <w:rFonts w:hint="eastAsia" w:ascii="宋体" w:hAnsi="宋体"/>
          <w:sz w:val="28"/>
          <w:szCs w:val="28"/>
        </w:rPr>
        <w:t>6、本协议一式肆份，甲方贰份，乙方贰份。</w:t>
      </w:r>
    </w:p>
    <w:p>
      <w:pPr>
        <w:spacing w:line="500" w:lineRule="exact"/>
        <w:ind w:firstLine="560" w:firstLineChars="200"/>
        <w:rPr>
          <w:rFonts w:ascii="宋体" w:hAnsi="宋体"/>
          <w:sz w:val="28"/>
          <w:szCs w:val="28"/>
        </w:rPr>
      </w:pPr>
    </w:p>
    <w:p>
      <w:pPr>
        <w:autoSpaceDE w:val="0"/>
        <w:autoSpaceDN w:val="0"/>
        <w:adjustRightInd w:val="0"/>
        <w:spacing w:line="480" w:lineRule="exact"/>
        <w:jc w:val="left"/>
        <w:rPr>
          <w:rFonts w:ascii="宋体" w:hAnsi="宋体"/>
          <w:b/>
          <w:snapToGrid w:val="0"/>
          <w:spacing w:val="24"/>
          <w:kern w:val="0"/>
          <w:szCs w:val="21"/>
        </w:rPr>
      </w:pPr>
    </w:p>
    <w:p>
      <w:pPr>
        <w:autoSpaceDE w:val="0"/>
        <w:autoSpaceDN w:val="0"/>
        <w:adjustRightInd w:val="0"/>
        <w:spacing w:line="480" w:lineRule="exact"/>
        <w:ind w:firstLine="288" w:firstLineChars="100"/>
        <w:jc w:val="left"/>
        <w:rPr>
          <w:rFonts w:ascii="宋体" w:hAnsi="宋体"/>
          <w:b/>
          <w:snapToGrid w:val="0"/>
          <w:spacing w:val="24"/>
          <w:kern w:val="0"/>
          <w:sz w:val="24"/>
        </w:rPr>
      </w:pPr>
      <w:r>
        <w:rPr>
          <w:rFonts w:hint="eastAsia" w:ascii="宋体" w:hAnsi="宋体"/>
          <w:b/>
          <w:snapToGrid w:val="0"/>
          <w:spacing w:val="24"/>
          <w:kern w:val="0"/>
          <w:sz w:val="24"/>
        </w:rPr>
        <w:t>甲方：【</w:t>
      </w:r>
      <w:r>
        <w:rPr>
          <w:rFonts w:hint="eastAsia" w:ascii="宋体" w:hAnsi="宋体"/>
          <w:b/>
          <w:snapToGrid w:val="0"/>
          <w:spacing w:val="24"/>
          <w:kern w:val="0"/>
          <w:sz w:val="24"/>
          <w:lang w:val="en-US" w:eastAsia="zh-CN"/>
        </w:rPr>
        <w:t>***********************</w:t>
      </w:r>
      <w:r>
        <w:rPr>
          <w:rFonts w:hint="eastAsia" w:ascii="宋体" w:hAnsi="宋体"/>
          <w:b/>
          <w:snapToGrid w:val="0"/>
          <w:spacing w:val="24"/>
          <w:kern w:val="0"/>
          <w:sz w:val="24"/>
        </w:rPr>
        <w:t>公司</w:t>
      </w:r>
      <w:r>
        <w:rPr>
          <w:rFonts w:ascii="宋体" w:hAnsi="宋体"/>
          <w:b/>
          <w:snapToGrid w:val="0"/>
          <w:spacing w:val="24"/>
          <w:kern w:val="0"/>
          <w:sz w:val="24"/>
        </w:rPr>
        <w:t>】</w:t>
      </w:r>
      <w:r>
        <w:rPr>
          <w:rFonts w:hint="eastAsia" w:ascii="宋体" w:hAnsi="宋体"/>
          <w:b/>
          <w:snapToGrid w:val="0"/>
          <w:spacing w:val="24"/>
          <w:kern w:val="0"/>
          <w:sz w:val="24"/>
        </w:rPr>
        <w:t>（盖章）</w:t>
      </w:r>
    </w:p>
    <w:p>
      <w:pPr>
        <w:autoSpaceDE w:val="0"/>
        <w:autoSpaceDN w:val="0"/>
        <w:adjustRightInd w:val="0"/>
        <w:spacing w:line="480" w:lineRule="exact"/>
        <w:ind w:firstLine="288" w:firstLineChars="100"/>
        <w:jc w:val="left"/>
        <w:rPr>
          <w:rFonts w:ascii="宋体" w:hAnsi="宋体"/>
          <w:b/>
          <w:snapToGrid w:val="0"/>
          <w:spacing w:val="24"/>
          <w:kern w:val="0"/>
          <w:sz w:val="24"/>
        </w:rPr>
      </w:pPr>
      <w:r>
        <w:rPr>
          <w:rFonts w:hint="eastAsia" w:ascii="宋体" w:hAnsi="宋体"/>
          <w:b/>
          <w:snapToGrid w:val="0"/>
          <w:spacing w:val="24"/>
          <w:kern w:val="0"/>
          <w:sz w:val="24"/>
        </w:rPr>
        <w:t>法人或授权委托人签字：</w:t>
      </w:r>
    </w:p>
    <w:p>
      <w:pPr>
        <w:autoSpaceDE w:val="0"/>
        <w:autoSpaceDN w:val="0"/>
        <w:adjustRightInd w:val="0"/>
        <w:spacing w:line="480" w:lineRule="exact"/>
        <w:ind w:firstLine="288" w:firstLineChars="100"/>
        <w:jc w:val="left"/>
        <w:rPr>
          <w:rFonts w:ascii="宋体" w:hAnsi="宋体"/>
          <w:b/>
          <w:bCs/>
          <w:kern w:val="0"/>
          <w:sz w:val="24"/>
          <w:lang w:val="zh-CN"/>
        </w:rPr>
      </w:pPr>
      <w:r>
        <w:rPr>
          <w:rFonts w:hint="eastAsia" w:ascii="宋体" w:hAnsi="宋体"/>
          <w:b/>
          <w:snapToGrid w:val="0"/>
          <w:spacing w:val="24"/>
          <w:kern w:val="0"/>
          <w:sz w:val="24"/>
        </w:rPr>
        <w:t>日期：</w:t>
      </w:r>
      <w:r>
        <w:rPr>
          <w:rFonts w:hint="eastAsia" w:ascii="宋体" w:hAnsi="宋体"/>
          <w:sz w:val="24"/>
        </w:rPr>
        <w:t xml:space="preserve"> </w:t>
      </w:r>
    </w:p>
    <w:p>
      <w:pPr>
        <w:autoSpaceDE w:val="0"/>
        <w:autoSpaceDN w:val="0"/>
        <w:adjustRightInd w:val="0"/>
        <w:spacing w:line="480" w:lineRule="exact"/>
        <w:ind w:firstLine="288" w:firstLineChars="100"/>
        <w:jc w:val="left"/>
        <w:rPr>
          <w:rFonts w:ascii="宋体" w:hAnsi="宋体"/>
          <w:b/>
          <w:snapToGrid w:val="0"/>
          <w:spacing w:val="24"/>
          <w:kern w:val="0"/>
          <w:sz w:val="24"/>
        </w:rPr>
      </w:pPr>
    </w:p>
    <w:p>
      <w:pPr>
        <w:autoSpaceDE w:val="0"/>
        <w:autoSpaceDN w:val="0"/>
        <w:adjustRightInd w:val="0"/>
        <w:spacing w:line="480" w:lineRule="exact"/>
        <w:ind w:firstLine="288" w:firstLineChars="100"/>
        <w:jc w:val="left"/>
        <w:rPr>
          <w:rFonts w:ascii="宋体" w:hAnsi="宋体"/>
          <w:b/>
          <w:snapToGrid w:val="0"/>
          <w:spacing w:val="24"/>
          <w:kern w:val="0"/>
          <w:sz w:val="24"/>
        </w:rPr>
      </w:pPr>
      <w:r>
        <w:rPr>
          <w:rFonts w:hint="eastAsia" w:ascii="宋体" w:hAnsi="宋体"/>
          <w:b/>
          <w:snapToGrid w:val="0"/>
          <w:spacing w:val="24"/>
          <w:kern w:val="0"/>
          <w:sz w:val="24"/>
        </w:rPr>
        <w:t>乙方：【中国重汽集团济南动力有限公司】（盖章）</w:t>
      </w:r>
    </w:p>
    <w:p>
      <w:pPr>
        <w:autoSpaceDE w:val="0"/>
        <w:autoSpaceDN w:val="0"/>
        <w:adjustRightInd w:val="0"/>
        <w:spacing w:line="480" w:lineRule="exact"/>
        <w:ind w:firstLine="288" w:firstLineChars="100"/>
        <w:jc w:val="left"/>
        <w:rPr>
          <w:rFonts w:ascii="宋体" w:hAnsi="宋体"/>
          <w:b/>
          <w:snapToGrid w:val="0"/>
          <w:spacing w:val="24"/>
          <w:kern w:val="0"/>
          <w:sz w:val="24"/>
        </w:rPr>
      </w:pPr>
      <w:r>
        <w:rPr>
          <w:rFonts w:hint="eastAsia" w:ascii="宋体" w:hAnsi="宋体"/>
          <w:b/>
          <w:snapToGrid w:val="0"/>
          <w:spacing w:val="24"/>
          <w:kern w:val="0"/>
          <w:sz w:val="24"/>
        </w:rPr>
        <w:t>法人或授权委托人签字：</w:t>
      </w:r>
    </w:p>
    <w:p>
      <w:pPr>
        <w:autoSpaceDE w:val="0"/>
        <w:autoSpaceDN w:val="0"/>
        <w:adjustRightInd w:val="0"/>
        <w:spacing w:line="480" w:lineRule="exact"/>
        <w:ind w:firstLine="288" w:firstLineChars="100"/>
        <w:jc w:val="left"/>
        <w:rPr>
          <w:rFonts w:ascii="宋体" w:hAnsi="宋体"/>
          <w:b/>
          <w:snapToGrid w:val="0"/>
          <w:spacing w:val="24"/>
          <w:kern w:val="0"/>
          <w:sz w:val="24"/>
        </w:rPr>
      </w:pPr>
      <w:r>
        <w:rPr>
          <w:rFonts w:hint="eastAsia" w:ascii="宋体" w:hAnsi="宋体"/>
          <w:b/>
          <w:snapToGrid w:val="0"/>
          <w:spacing w:val="24"/>
          <w:kern w:val="0"/>
          <w:sz w:val="24"/>
        </w:rPr>
        <w:t xml:space="preserve">日期： </w:t>
      </w:r>
    </w:p>
    <w:p>
      <w:pPr>
        <w:pStyle w:val="2"/>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仿宋_GB2312">
    <w:altName w:val="汉仪仿宋KW"/>
    <w:panose1 w:val="02010609030101010101"/>
    <w:charset w:val="86"/>
    <w:family w:val="modern"/>
    <w:pitch w:val="default"/>
    <w:sig w:usb0="00000000" w:usb1="00000000" w:usb2="00000000" w:usb3="00000000" w:csb0="00040000" w:csb1="00000000"/>
  </w:font>
  <w:font w:name="汉仪仿宋KW">
    <w:panose1 w:val="00020600040101010101"/>
    <w:charset w:val="86"/>
    <w:family w:val="auto"/>
    <w:pitch w:val="default"/>
    <w:sig w:usb0="A00002BF" w:usb1="18EF7CFA" w:usb2="00000016"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Cordia New">
    <w:altName w:val="Noto Sans Thai"/>
    <w:panose1 w:val="020B0304020202020204"/>
    <w:charset w:val="DE"/>
    <w:family w:val="swiss"/>
    <w:pitch w:val="default"/>
    <w:sig w:usb0="00000000" w:usb1="00000000" w:usb2="00000000" w:usb3="00000000" w:csb0="00010001" w:csb1="00000000"/>
  </w:font>
  <w:font w:name="Noto Sans Thai">
    <w:panose1 w:val="020B0502040504020204"/>
    <w:charset w:val="00"/>
    <w:family w:val="auto"/>
    <w:pitch w:val="default"/>
    <w:sig w:usb0="81000063" w:usb1="00002000" w:usb2="00000000" w:usb3="00000000" w:csb0="00000000" w:csb1="00000000"/>
  </w:font>
  <w:font w:name="等线 Light">
    <w:altName w:val="Noto Serif CJK SC"/>
    <w:panose1 w:val="02010600030101010101"/>
    <w:charset w:val="86"/>
    <w:family w:val="auto"/>
    <w:pitch w:val="default"/>
    <w:sig w:usb0="00000000" w:usb1="00000000" w:usb2="00000016" w:usb3="00000000" w:csb0="0004000F" w:csb1="00000000"/>
  </w:font>
  <w:font w:name="Noto Serif CJK SC">
    <w:panose1 w:val="02020400000000000000"/>
    <w:charset w:val="86"/>
    <w:family w:val="auto"/>
    <w:pitch w:val="default"/>
    <w:sig w:usb0="30000083" w:usb1="2BDF3C10" w:usb2="00000016" w:usb3="00000000" w:csb0="602E0107" w:csb1="00000000"/>
  </w:font>
  <w:font w:name="Angsana New">
    <w:altName w:val="Noto Serif Thai"/>
    <w:panose1 w:val="02020603050405020304"/>
    <w:charset w:val="DE"/>
    <w:family w:val="roman"/>
    <w:pitch w:val="default"/>
    <w:sig w:usb0="00000000" w:usb1="00000000" w:usb2="00000000" w:usb3="00000000" w:csb0="00010001" w:csb1="00000000"/>
  </w:font>
  <w:font w:name="Noto Serif Thai">
    <w:panose1 w:val="02020502060505020204"/>
    <w:charset w:val="00"/>
    <w:family w:val="auto"/>
    <w:pitch w:val="default"/>
    <w:sig w:usb0="81000063" w:usb1="00002000" w:usb2="00000000" w:usb3="00000000" w:csb0="00000000" w:csb1="00000000"/>
  </w:font>
  <w:font w:name="Microsoft YaHei UI">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汉仪楷体KW">
    <w:panose1 w:val="00020600040101010101"/>
    <w:charset w:val="86"/>
    <w:family w:val="auto"/>
    <w:pitch w:val="default"/>
    <w:sig w:usb0="A00002BF" w:usb1="18EF7CFA" w:usb2="00000016" w:usb3="00000000" w:csb0="00040000" w:csb1="00000000"/>
  </w:font>
  <w:font w:name="仿宋">
    <w:altName w:val="汉仪仿宋KW"/>
    <w:panose1 w:val="02010609060101010101"/>
    <w:charset w:val="86"/>
    <w:family w:val="auto"/>
    <w:pitch w:val="default"/>
    <w:sig w:usb0="00000000" w:usb1="00000000" w:usb2="00000016"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HOEmLQ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JHOEm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nQ817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763FEF"/>
    <w:multiLevelType w:val="singleLevel"/>
    <w:tmpl w:val="88763FEF"/>
    <w:lvl w:ilvl="0" w:tentative="0">
      <w:start w:val="1"/>
      <w:numFmt w:val="decimal"/>
      <w:suff w:val="nothing"/>
      <w:lvlText w:val="%1）"/>
      <w:lvlJc w:val="left"/>
      <w:pPr>
        <w:ind w:left="240" w:leftChars="0" w:firstLine="0" w:firstLineChars="0"/>
      </w:pPr>
    </w:lvl>
  </w:abstractNum>
  <w:abstractNum w:abstractNumId="1">
    <w:nsid w:val="BB97A3B2"/>
    <w:multiLevelType w:val="singleLevel"/>
    <w:tmpl w:val="BB97A3B2"/>
    <w:lvl w:ilvl="0" w:tentative="0">
      <w:start w:val="5"/>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0F43EA"/>
    <w:rsid w:val="034D0622"/>
    <w:rsid w:val="047E2524"/>
    <w:rsid w:val="062A150A"/>
    <w:rsid w:val="0B127EF8"/>
    <w:rsid w:val="0BCF0AAA"/>
    <w:rsid w:val="118B17C0"/>
    <w:rsid w:val="14A15C19"/>
    <w:rsid w:val="179E2AB3"/>
    <w:rsid w:val="17EC378B"/>
    <w:rsid w:val="2BD001FB"/>
    <w:rsid w:val="2C351677"/>
    <w:rsid w:val="2EB771D0"/>
    <w:rsid w:val="2FE71692"/>
    <w:rsid w:val="347E0C7B"/>
    <w:rsid w:val="34F7633C"/>
    <w:rsid w:val="384F7117"/>
    <w:rsid w:val="3BE424B2"/>
    <w:rsid w:val="43EB2FE4"/>
    <w:rsid w:val="4C3A530E"/>
    <w:rsid w:val="4C9A3B95"/>
    <w:rsid w:val="4FE45CAE"/>
    <w:rsid w:val="509F2194"/>
    <w:rsid w:val="520D3BC4"/>
    <w:rsid w:val="60AE53F2"/>
    <w:rsid w:val="636F4F70"/>
    <w:rsid w:val="65AD6236"/>
    <w:rsid w:val="67235D1E"/>
    <w:rsid w:val="699A3928"/>
    <w:rsid w:val="6ACE1ACC"/>
    <w:rsid w:val="6BFA5F04"/>
    <w:rsid w:val="6C5A0E3F"/>
    <w:rsid w:val="720E4873"/>
    <w:rsid w:val="770462AF"/>
    <w:rsid w:val="77EF6C01"/>
    <w:rsid w:val="799025B6"/>
    <w:rsid w:val="7CC65B1D"/>
    <w:rsid w:val="7D4635F6"/>
    <w:rsid w:val="B78E980B"/>
    <w:rsid w:val="C7FBDBBC"/>
    <w:rsid w:val="FEBF8EB8"/>
    <w:rsid w:val="FFF9448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8"/>
    <w:qFormat/>
    <w:uiPriority w:val="0"/>
    <w:rPr>
      <w:rFonts w:ascii="仿宋_GB2312" w:eastAsia="仿宋_GB2312"/>
      <w:sz w:val="32"/>
      <w:lang w:val="zh-CN" w:eastAsia="zh-CN"/>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13015</Words>
  <Characters>13641</Characters>
  <Lines>247</Lines>
  <Paragraphs>69</Paragraphs>
  <TotalTime>0</TotalTime>
  <ScaleCrop>false</ScaleCrop>
  <LinksUpToDate>false</LinksUpToDate>
  <CharactersWithSpaces>18017</CharactersWithSpaces>
  <Application>WPS Office WWO_dingtalk_20221031101348-1857be321c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SIngle_Man</cp:lastModifiedBy>
  <dcterms:modified xsi:type="dcterms:W3CDTF">2023-10-17T17:34:43Z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ies>
</file>