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08"/>
        <w:gridCol w:w="1761"/>
        <w:gridCol w:w="975"/>
        <w:gridCol w:w="10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FEFEFE" w:sz="8" w:space="0"/>
              <w:left w:val="single" w:color="FEFEFE" w:sz="8" w:space="0"/>
              <w:bottom w:val="single" w:color="58808A" w:sz="24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21"/>
                <w:highlight w:val="none"/>
                <w:vertAlign w:val="baseline"/>
                <w:lang w:val="en-US" w:eastAsia="zh-CN"/>
              </w:rPr>
              <w:t>重汽汽车金融有限公司费用公示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58808A" w:sz="24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项目编号</w:t>
            </w:r>
          </w:p>
        </w:tc>
        <w:tc>
          <w:tcPr>
            <w:tcW w:w="1808" w:type="dxa"/>
            <w:tcBorders>
              <w:top w:val="single" w:color="58808A" w:sz="24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项目名称</w:t>
            </w:r>
          </w:p>
        </w:tc>
        <w:tc>
          <w:tcPr>
            <w:tcW w:w="1761" w:type="dxa"/>
            <w:tcBorders>
              <w:top w:val="single" w:color="58808A" w:sz="24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项目功能</w:t>
            </w:r>
          </w:p>
        </w:tc>
        <w:tc>
          <w:tcPr>
            <w:tcW w:w="975" w:type="dxa"/>
            <w:tcBorders>
              <w:top w:val="single" w:color="58808A" w:sz="24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使用客户</w:t>
            </w:r>
          </w:p>
        </w:tc>
        <w:tc>
          <w:tcPr>
            <w:tcW w:w="1000" w:type="dxa"/>
            <w:tcBorders>
              <w:top w:val="single" w:color="58808A" w:sz="24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收费依据</w:t>
            </w:r>
          </w:p>
        </w:tc>
        <w:tc>
          <w:tcPr>
            <w:tcW w:w="1925" w:type="dxa"/>
            <w:tcBorders>
              <w:top w:val="single" w:color="58808A" w:sz="24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53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01</w:t>
            </w:r>
          </w:p>
        </w:tc>
        <w:tc>
          <w:tcPr>
            <w:tcW w:w="1808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出具解抵押授权资料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出具结清证明、出具保险理赔授权、调阅机动车登记证书</w:t>
            </w:r>
          </w:p>
        </w:tc>
        <w:tc>
          <w:tcPr>
            <w:tcW w:w="1761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开具证明（调阅机动车登记证书属于法律文件借出）</w:t>
            </w:r>
          </w:p>
        </w:tc>
        <w:tc>
          <w:tcPr>
            <w:tcW w:w="97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所有客户</w:t>
            </w:r>
          </w:p>
        </w:tc>
        <w:tc>
          <w:tcPr>
            <w:tcW w:w="1000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/</w:t>
            </w:r>
          </w:p>
        </w:tc>
        <w:tc>
          <w:tcPr>
            <w:tcW w:w="192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02</w:t>
            </w:r>
          </w:p>
        </w:tc>
        <w:tc>
          <w:tcPr>
            <w:tcW w:w="1808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提前还款违约金</w:t>
            </w:r>
          </w:p>
        </w:tc>
        <w:tc>
          <w:tcPr>
            <w:tcW w:w="1761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提前终止合同</w:t>
            </w:r>
          </w:p>
        </w:tc>
        <w:tc>
          <w:tcPr>
            <w:tcW w:w="97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所有客户</w:t>
            </w:r>
          </w:p>
        </w:tc>
        <w:tc>
          <w:tcPr>
            <w:tcW w:w="1000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汽车金融业务合同</w:t>
            </w:r>
          </w:p>
        </w:tc>
        <w:tc>
          <w:tcPr>
            <w:tcW w:w="192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03</w:t>
            </w:r>
          </w:p>
        </w:tc>
        <w:tc>
          <w:tcPr>
            <w:tcW w:w="1808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逾期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罚息、复利/违约金</w:t>
            </w:r>
          </w:p>
        </w:tc>
        <w:tc>
          <w:tcPr>
            <w:tcW w:w="1761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贷款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/融资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逾期时收取的逾期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罚息、复利/违约金</w:t>
            </w:r>
          </w:p>
        </w:tc>
        <w:tc>
          <w:tcPr>
            <w:tcW w:w="97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逾期客户</w:t>
            </w:r>
          </w:p>
        </w:tc>
        <w:tc>
          <w:tcPr>
            <w:tcW w:w="1000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汽车金融业务合同</w:t>
            </w:r>
          </w:p>
        </w:tc>
        <w:tc>
          <w:tcPr>
            <w:tcW w:w="192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针对借款客户：罚息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复利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利率为合同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约定的借款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利率上浮50%，逾期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罚息、复利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具体以贷款逾期发生时产生的金额为准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。</w:t>
            </w:r>
          </w:p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针对融资租赁客户：违约金按合同实际融资费率上浮50%计收，具体以租金逾期时产生的金额为准。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04</w:t>
            </w:r>
          </w:p>
        </w:tc>
        <w:tc>
          <w:tcPr>
            <w:tcW w:w="1808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实现合同项下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债权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重汽汽金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权利所发生的全部费用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包括但不限于保险费、律师费、诉讼费、保全费、公告费、诉讼财产保全责任保险费等</w:t>
            </w:r>
          </w:p>
        </w:tc>
        <w:tc>
          <w:tcPr>
            <w:tcW w:w="1761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诉讼保全</w:t>
            </w:r>
          </w:p>
        </w:tc>
        <w:tc>
          <w:tcPr>
            <w:tcW w:w="97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逾期客户</w:t>
            </w:r>
          </w:p>
        </w:tc>
        <w:tc>
          <w:tcPr>
            <w:tcW w:w="1000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汽车金融业务合同</w:t>
            </w:r>
          </w:p>
        </w:tc>
        <w:tc>
          <w:tcPr>
            <w:tcW w:w="192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按照实际发生为准，法律法规规定应由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重汽汽金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  <w:t>承担的除外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05</w:t>
            </w:r>
          </w:p>
        </w:tc>
        <w:tc>
          <w:tcPr>
            <w:tcW w:w="1808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融资租赁车辆产权转移相关费用</w:t>
            </w:r>
          </w:p>
        </w:tc>
        <w:tc>
          <w:tcPr>
            <w:tcW w:w="1761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融资租赁车辆产权移转</w:t>
            </w:r>
          </w:p>
        </w:tc>
        <w:tc>
          <w:tcPr>
            <w:tcW w:w="97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所有客户</w:t>
            </w:r>
          </w:p>
        </w:tc>
        <w:tc>
          <w:tcPr>
            <w:tcW w:w="1000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汽车金融业务合同</w:t>
            </w:r>
          </w:p>
        </w:tc>
        <w:tc>
          <w:tcPr>
            <w:tcW w:w="1925" w:type="dxa"/>
            <w:tcBorders>
              <w:top w:val="single" w:color="58808A" w:sz="8" w:space="0"/>
              <w:left w:val="single" w:color="FEFEFE" w:sz="8" w:space="0"/>
              <w:bottom w:val="single" w:color="58808A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100元/台（挂车不收费）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58808A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注：以上收费项目自2023年12月30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FFFFF"/>
                <w:lang w:val="en-US" w:eastAsia="zh-CN"/>
              </w:rPr>
              <w:t>日起生效，如有调整将另行公示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zFmMmY0Y2VhNGI4ZDFjZDY5ODIwZmZmMWJjNTUifQ=="/>
  </w:docVars>
  <w:rsids>
    <w:rsidRoot w:val="00000000"/>
    <w:rsid w:val="078901E4"/>
    <w:rsid w:val="178C5AA1"/>
    <w:rsid w:val="1FD31B33"/>
    <w:rsid w:val="207E5110"/>
    <w:rsid w:val="24562F57"/>
    <w:rsid w:val="26A3662E"/>
    <w:rsid w:val="340A2EB6"/>
    <w:rsid w:val="384F24A7"/>
    <w:rsid w:val="3C3814A4"/>
    <w:rsid w:val="3F0120EC"/>
    <w:rsid w:val="4E0A1BC5"/>
    <w:rsid w:val="4FFF2423"/>
    <w:rsid w:val="547E393D"/>
    <w:rsid w:val="64441702"/>
    <w:rsid w:val="657F58CB"/>
    <w:rsid w:val="7161307A"/>
    <w:rsid w:val="72F944DC"/>
    <w:rsid w:val="747C00E1"/>
    <w:rsid w:val="764C0F8D"/>
    <w:rsid w:val="79AD57E2"/>
    <w:rsid w:val="7B4B6542"/>
    <w:rsid w:val="7B534AB5"/>
    <w:rsid w:val="7C6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474</Characters>
  <Lines>0</Lines>
  <Paragraphs>0</Paragraphs>
  <TotalTime>3</TotalTime>
  <ScaleCrop>false</ScaleCrop>
  <LinksUpToDate>false</LinksUpToDate>
  <CharactersWithSpaces>474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2023-08-14T05:52:00Z</dcterms:created>
  <dc:creator>JRGS</dc:creator>
  <cp:lastModifiedBy>自嘲</cp:lastModifiedBy>
  <dcterms:modified xsi:type="dcterms:W3CDTF">2023-12-08T01:34:32Z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2B983A0730984D20814293B1EA497B7D_13</vt:lpwstr>
  </property>
</Properties>
</file>